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6DF1" w14:textId="77777777" w:rsidR="004E7732" w:rsidRPr="00A305E0" w:rsidRDefault="004E7732" w:rsidP="00763930">
      <w:pPr>
        <w:pStyle w:val="Heading1"/>
      </w:pPr>
      <w:bookmarkStart w:id="0" w:name="_GoBack"/>
      <w:bookmarkEnd w:id="0"/>
      <w:r w:rsidRPr="00A305E0">
        <w:rPr>
          <w:noProof/>
        </w:rPr>
        <w:drawing>
          <wp:inline distT="0" distB="0" distL="0" distR="0" wp14:anchorId="72290D40" wp14:editId="2BEE5792">
            <wp:extent cx="1876425" cy="495300"/>
            <wp:effectExtent l="0" t="0" r="9525" b="0"/>
            <wp:docPr id="2" name="Picture 2" descr="U:\Drivers\clabute\Logos\IHSM_Logo_H_prf_clr_RGB_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rivers\clabute\Logos\IHSM_Logo_H_prf_clr_RGB_m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14:paraId="1495ABF7" w14:textId="77777777" w:rsidR="00606D95" w:rsidRPr="00A305E0" w:rsidRDefault="002465B3" w:rsidP="00763930">
      <w:pPr>
        <w:pStyle w:val="Heading1"/>
      </w:pPr>
      <w:r w:rsidRPr="00A305E0">
        <w:t>Harmony Enterprise 2019.1</w:t>
      </w:r>
      <w:r w:rsidR="00622FA4" w:rsidRPr="00A305E0">
        <w:t xml:space="preserve"> </w:t>
      </w:r>
      <w:r w:rsidR="004E2C55" w:rsidRPr="00A305E0">
        <w:t>R</w:t>
      </w:r>
      <w:r w:rsidR="00622FA4" w:rsidRPr="00A305E0">
        <w:t xml:space="preserve">elease </w:t>
      </w:r>
      <w:r w:rsidR="004E2C55" w:rsidRPr="00A305E0">
        <w:t>N</w:t>
      </w:r>
      <w:r w:rsidR="00622FA4" w:rsidRPr="00A305E0">
        <w:t>otes</w:t>
      </w:r>
    </w:p>
    <w:p w14:paraId="4CF2EE7C" w14:textId="77777777" w:rsidR="004E7732" w:rsidRPr="00A305E0" w:rsidRDefault="004E7732" w:rsidP="004E7732">
      <w:r w:rsidRPr="00A305E0">
        <w:t>This release has the following features</w:t>
      </w:r>
      <w:r w:rsidR="00B62628" w:rsidRPr="00A305E0">
        <w:t>:</w:t>
      </w:r>
    </w:p>
    <w:p w14:paraId="1EB3D707" w14:textId="77777777" w:rsidR="002465B3" w:rsidRPr="00A305E0" w:rsidRDefault="00496EA4" w:rsidP="003254F5">
      <w:pPr>
        <w:pStyle w:val="Heading2"/>
        <w:rPr>
          <w:rFonts w:eastAsia="Times New Roman"/>
        </w:rPr>
      </w:pPr>
      <w:bookmarkStart w:id="1" w:name="_Hlk269325"/>
      <w:bookmarkStart w:id="2" w:name="_Hlk274597"/>
      <w:bookmarkStart w:id="3" w:name="_Hlk259399"/>
      <w:bookmarkStart w:id="4" w:name="_Hlk275239"/>
      <w:r w:rsidRPr="00A305E0">
        <w:rPr>
          <w:rFonts w:eastAsia="Times New Roman"/>
        </w:rPr>
        <w:t>Identify forecasts deviating from production</w:t>
      </w:r>
    </w:p>
    <w:bookmarkEnd w:id="1"/>
    <w:p w14:paraId="744CE20F" w14:textId="77777777" w:rsidR="00D044AB" w:rsidRPr="00A305E0" w:rsidRDefault="00D044AB" w:rsidP="00D044AB">
      <w:pPr>
        <w:spacing w:after="0" w:line="240" w:lineRule="auto"/>
      </w:pPr>
      <w:r w:rsidRPr="00A305E0">
        <w:t>Compare actual production with forecasted production for a batch of wells to quickly identify wells requiring attention.  This feature calculates the deviation of cumulative volume over a user-specified period (that is, between 1 - 365 days).  Reported results include:</w:t>
      </w:r>
    </w:p>
    <w:p w14:paraId="44895455" w14:textId="77777777" w:rsidR="00D044AB" w:rsidRPr="00A305E0" w:rsidRDefault="00D044AB" w:rsidP="00D044AB">
      <w:pPr>
        <w:numPr>
          <w:ilvl w:val="0"/>
          <w:numId w:val="12"/>
        </w:numPr>
        <w:spacing w:after="0" w:line="240" w:lineRule="auto"/>
        <w:rPr>
          <w:rFonts w:eastAsia="Times New Roman"/>
        </w:rPr>
      </w:pPr>
      <w:r w:rsidRPr="00A305E0">
        <w:rPr>
          <w:rFonts w:eastAsia="Times New Roman"/>
        </w:rPr>
        <w:t>the difference between produced and forecasted cumulative volumes</w:t>
      </w:r>
    </w:p>
    <w:p w14:paraId="63751685" w14:textId="77777777" w:rsidR="00D044AB" w:rsidRPr="00A305E0" w:rsidRDefault="00D044AB" w:rsidP="00D044AB">
      <w:pPr>
        <w:numPr>
          <w:ilvl w:val="0"/>
          <w:numId w:val="12"/>
        </w:numPr>
        <w:spacing w:after="0" w:line="240" w:lineRule="auto"/>
        <w:rPr>
          <w:rFonts w:eastAsia="Times New Roman"/>
        </w:rPr>
      </w:pPr>
      <w:r w:rsidRPr="00A305E0">
        <w:rPr>
          <w:rFonts w:eastAsia="Times New Roman"/>
        </w:rPr>
        <w:t>the percentage of actual production from forecasted volumes</w:t>
      </w:r>
    </w:p>
    <w:p w14:paraId="1DEDDDC3" w14:textId="77777777" w:rsidR="00D044AB" w:rsidRPr="00A305E0" w:rsidRDefault="00D044AB" w:rsidP="00D044AB">
      <w:pPr>
        <w:spacing w:after="0" w:line="240" w:lineRule="auto"/>
      </w:pPr>
      <w:r w:rsidRPr="00A305E0">
        <w:t>All forecast and fluid types are supported.  Results can be sorted, and custom groups created from the results table.</w:t>
      </w:r>
    </w:p>
    <w:p w14:paraId="49613577" w14:textId="77777777" w:rsidR="00AE45A9" w:rsidRPr="00A305E0" w:rsidRDefault="00AE45A9" w:rsidP="00AE45A9">
      <w:pPr>
        <w:pStyle w:val="Heading2"/>
        <w:rPr>
          <w:rFonts w:eastAsia="Times New Roman"/>
        </w:rPr>
      </w:pPr>
      <w:r w:rsidRPr="00A305E0">
        <w:rPr>
          <w:rFonts w:eastAsia="Times New Roman"/>
        </w:rPr>
        <w:t>Restrict well access by group / user</w:t>
      </w:r>
    </w:p>
    <w:p w14:paraId="314CF5D7" w14:textId="77777777" w:rsidR="00AE45A9" w:rsidRPr="00A305E0" w:rsidRDefault="00AE45A9" w:rsidP="00AE45A9">
      <w:pPr>
        <w:pStyle w:val="NormalWeb"/>
        <w:shd w:val="clear" w:color="auto" w:fill="FFFFFF"/>
        <w:rPr>
          <w:rFonts w:asciiTheme="minorHAnsi" w:hAnsiTheme="minorHAnsi" w:cstheme="minorBidi"/>
        </w:rPr>
      </w:pPr>
      <w:bookmarkStart w:id="5" w:name="_Hlk269706"/>
      <w:bookmarkStart w:id="6" w:name="_Hlk260281"/>
      <w:r w:rsidRPr="00A305E0">
        <w:rPr>
          <w:rFonts w:asciiTheme="minorHAnsi" w:hAnsiTheme="minorHAnsi" w:cstheme="minorBidi"/>
        </w:rPr>
        <w:t>Maintain the benefits of having all your company’s wells in one database, while restricting which wells are accessible by active-directory group or user.  Permissions are granted by a Security Administrator based on well attributes, ensuring new wells are properly assigned. Role-based security has also been enhanced to incorporate new security roles.</w:t>
      </w:r>
    </w:p>
    <w:p w14:paraId="70800A40" w14:textId="77777777" w:rsidR="00876CA0" w:rsidRPr="00A305E0" w:rsidRDefault="00876CA0" w:rsidP="00583933">
      <w:pPr>
        <w:pStyle w:val="Heading2"/>
        <w:rPr>
          <w:rFonts w:eastAsia="Times New Roman"/>
        </w:rPr>
      </w:pPr>
      <w:r w:rsidRPr="00A305E0">
        <w:rPr>
          <w:rFonts w:eastAsia="Times New Roman"/>
        </w:rPr>
        <w:t>Enhancements to the Unconventional Multi-well Model</w:t>
      </w:r>
    </w:p>
    <w:p w14:paraId="7B162E96" w14:textId="77777777" w:rsidR="008C06DE" w:rsidRPr="00A305E0" w:rsidRDefault="008C06DE" w:rsidP="008C06DE">
      <w:pPr>
        <w:numPr>
          <w:ilvl w:val="0"/>
          <w:numId w:val="13"/>
        </w:numPr>
        <w:spacing w:after="0" w:line="240" w:lineRule="auto"/>
        <w:rPr>
          <w:rFonts w:eastAsia="Times New Roman"/>
          <w:b/>
          <w:bCs/>
        </w:rPr>
      </w:pPr>
      <w:r w:rsidRPr="00A305E0">
        <w:rPr>
          <w:rFonts w:eastAsia="Times New Roman"/>
          <w:b/>
          <w:bCs/>
        </w:rPr>
        <w:t xml:space="preserve">Variable Landing Depths: </w:t>
      </w:r>
      <w:r w:rsidRPr="00A305E0">
        <w:rPr>
          <w:rFonts w:eastAsia="Times New Roman"/>
        </w:rPr>
        <w:t>simulate staggered wells by landing them at different depths. In addition, fractures and stimulated reservoir volume (SRV) for each well do not have to extend through the entire net pay, allowing a portion of the net pay to be drained.</w:t>
      </w:r>
    </w:p>
    <w:p w14:paraId="1D061BB8" w14:textId="77777777" w:rsidR="003D71D5" w:rsidRPr="00A305E0" w:rsidRDefault="003D71D5" w:rsidP="00CF1573">
      <w:pPr>
        <w:numPr>
          <w:ilvl w:val="0"/>
          <w:numId w:val="13"/>
        </w:numPr>
        <w:spacing w:after="0" w:line="240" w:lineRule="auto"/>
        <w:rPr>
          <w:rFonts w:eastAsia="Times New Roman"/>
          <w:b/>
          <w:bCs/>
        </w:rPr>
      </w:pPr>
      <w:r w:rsidRPr="00A305E0">
        <w:rPr>
          <w:rFonts w:eastAsia="Times New Roman"/>
          <w:b/>
          <w:bCs/>
        </w:rPr>
        <w:t>Overlapping SRVs and Fracture</w:t>
      </w:r>
      <w:r w:rsidR="007133A4" w:rsidRPr="00A305E0">
        <w:rPr>
          <w:rFonts w:eastAsia="Times New Roman"/>
          <w:b/>
          <w:bCs/>
        </w:rPr>
        <w:t>s</w:t>
      </w:r>
      <w:r w:rsidRPr="00A305E0">
        <w:rPr>
          <w:rFonts w:eastAsia="Times New Roman"/>
          <w:b/>
          <w:bCs/>
        </w:rPr>
        <w:t xml:space="preserve">: </w:t>
      </w:r>
      <w:r w:rsidRPr="00A305E0">
        <w:rPr>
          <w:rFonts w:eastAsia="Times New Roman"/>
        </w:rPr>
        <w:t>simulate communication between wells through overlapping SRVs and fractures, including scenarios where the child well is drilled within the SRV of the parent well.</w:t>
      </w:r>
      <w:r w:rsidR="00CF1573" w:rsidRPr="00A305E0">
        <w:rPr>
          <w:rFonts w:eastAsia="Times New Roman"/>
        </w:rPr>
        <w:t xml:space="preserve">  Various types of parent-child interactions can now be simulated.</w:t>
      </w:r>
    </w:p>
    <w:p w14:paraId="0E6212A0" w14:textId="6D269240" w:rsidR="00876CA0" w:rsidRPr="00A305E0" w:rsidRDefault="003D71D5" w:rsidP="003D71D5">
      <w:pPr>
        <w:numPr>
          <w:ilvl w:val="0"/>
          <w:numId w:val="13"/>
        </w:numPr>
        <w:spacing w:after="0" w:line="240" w:lineRule="auto"/>
        <w:rPr>
          <w:rFonts w:eastAsia="Times New Roman"/>
        </w:rPr>
      </w:pPr>
      <w:r w:rsidRPr="00A305E0">
        <w:rPr>
          <w:rFonts w:eastAsia="Times New Roman"/>
          <w:b/>
          <w:bCs/>
        </w:rPr>
        <w:t>Gridding options</w:t>
      </w:r>
      <w:r w:rsidR="006E01AB">
        <w:rPr>
          <w:rFonts w:eastAsia="Times New Roman"/>
          <w:b/>
          <w:bCs/>
        </w:rPr>
        <w:t>:</w:t>
      </w:r>
      <w:r w:rsidRPr="00A305E0">
        <w:rPr>
          <w:rFonts w:eastAsia="Times New Roman"/>
          <w:b/>
          <w:bCs/>
        </w:rPr>
        <w:t xml:space="preserve"> </w:t>
      </w:r>
      <w:r w:rsidRPr="00A305E0">
        <w:rPr>
          <w:rFonts w:eastAsia="Times New Roman"/>
        </w:rPr>
        <w:t>are now displayed.</w:t>
      </w:r>
    </w:p>
    <w:p w14:paraId="6371411D" w14:textId="77777777" w:rsidR="00433344" w:rsidRPr="00A305E0" w:rsidRDefault="00433344" w:rsidP="00433344">
      <w:pPr>
        <w:numPr>
          <w:ilvl w:val="0"/>
          <w:numId w:val="13"/>
        </w:numPr>
        <w:spacing w:after="0" w:line="240" w:lineRule="auto"/>
        <w:rPr>
          <w:rFonts w:eastAsia="Times New Roman"/>
        </w:rPr>
      </w:pPr>
      <w:r w:rsidRPr="00A305E0">
        <w:rPr>
          <w:rFonts w:eastAsia="Times New Roman"/>
          <w:b/>
          <w:bCs/>
        </w:rPr>
        <w:t xml:space="preserve">Shaded plots: </w:t>
      </w:r>
      <w:r w:rsidRPr="00A305E0">
        <w:rPr>
          <w:rFonts w:eastAsia="Times New Roman"/>
        </w:rPr>
        <w:t>are now available in side views (in addition to the existing top view). Permeability can now be displayed in the shaded plots.</w:t>
      </w:r>
    </w:p>
    <w:p w14:paraId="0ADBF032" w14:textId="68B7C5A7" w:rsidR="00433344" w:rsidRPr="00A305E0" w:rsidRDefault="00433344" w:rsidP="00433344">
      <w:pPr>
        <w:numPr>
          <w:ilvl w:val="0"/>
          <w:numId w:val="13"/>
        </w:numPr>
        <w:spacing w:after="0" w:line="240" w:lineRule="auto"/>
        <w:rPr>
          <w:rFonts w:eastAsia="Times New Roman"/>
        </w:rPr>
      </w:pPr>
      <w:r w:rsidRPr="00A305E0">
        <w:rPr>
          <w:rFonts w:eastAsia="Times New Roman"/>
          <w:b/>
          <w:bCs/>
        </w:rPr>
        <w:t>Forecast</w:t>
      </w:r>
      <w:r w:rsidRPr="00A305E0">
        <w:rPr>
          <w:rFonts w:eastAsia="Times New Roman"/>
        </w:rPr>
        <w:t xml:space="preserve">: </w:t>
      </w:r>
      <w:r w:rsidR="006E01AB">
        <w:rPr>
          <w:rFonts w:eastAsia="Times New Roman"/>
        </w:rPr>
        <w:t>t</w:t>
      </w:r>
      <w:r w:rsidR="00CF1573" w:rsidRPr="00A305E0">
        <w:rPr>
          <w:rFonts w:eastAsia="Times New Roman"/>
        </w:rPr>
        <w:t>he number of Time Steps for each forecast period can now be specified.</w:t>
      </w:r>
    </w:p>
    <w:bookmarkEnd w:id="5"/>
    <w:bookmarkEnd w:id="6"/>
    <w:p w14:paraId="329A6EE7" w14:textId="77777777" w:rsidR="00B91E9E" w:rsidRPr="00A305E0" w:rsidRDefault="00B91E9E" w:rsidP="00B91E9E">
      <w:pPr>
        <w:pStyle w:val="Heading2"/>
        <w:rPr>
          <w:rFonts w:eastAsia="Times New Roman"/>
        </w:rPr>
      </w:pPr>
      <w:r w:rsidRPr="00A305E0">
        <w:rPr>
          <w:rFonts w:eastAsia="Times New Roman"/>
        </w:rPr>
        <w:t>Interoperability with WellTest 2012v3 and later</w:t>
      </w:r>
    </w:p>
    <w:p w14:paraId="699D6B5B" w14:textId="77777777" w:rsidR="00B91E9E" w:rsidRPr="00A305E0" w:rsidRDefault="00B91E9E" w:rsidP="00B91E9E">
      <w:pPr>
        <w:spacing w:after="0" w:line="240" w:lineRule="auto"/>
      </w:pPr>
      <w:r w:rsidRPr="00A305E0">
        <w:t>Analyze buildups or drawdowns from your production database without re-entering this data by doing the following:</w:t>
      </w:r>
    </w:p>
    <w:p w14:paraId="572C8149" w14:textId="77777777" w:rsidR="00B91E9E" w:rsidRPr="00A305E0" w:rsidRDefault="00B91E9E" w:rsidP="00B91E9E">
      <w:pPr>
        <w:numPr>
          <w:ilvl w:val="0"/>
          <w:numId w:val="14"/>
        </w:numPr>
        <w:spacing w:after="0" w:line="240" w:lineRule="auto"/>
        <w:rPr>
          <w:rFonts w:eastAsia="Times New Roman"/>
        </w:rPr>
      </w:pPr>
      <w:r w:rsidRPr="00A305E0">
        <w:rPr>
          <w:rFonts w:eastAsia="Times New Roman"/>
        </w:rPr>
        <w:t>Create an export file for use in WellTest 2012v3 or later</w:t>
      </w:r>
    </w:p>
    <w:p w14:paraId="6168B7B1" w14:textId="6267E506" w:rsidR="00B91E9E" w:rsidRPr="00A305E0" w:rsidRDefault="00B91E9E" w:rsidP="00B91E9E">
      <w:pPr>
        <w:numPr>
          <w:ilvl w:val="0"/>
          <w:numId w:val="14"/>
        </w:numPr>
        <w:spacing w:after="0" w:line="240" w:lineRule="auto"/>
        <w:rPr>
          <w:rFonts w:eastAsia="Times New Roman"/>
        </w:rPr>
      </w:pPr>
      <w:r w:rsidRPr="00A305E0">
        <w:rPr>
          <w:rFonts w:eastAsia="Times New Roman"/>
        </w:rPr>
        <w:t>Initialize or append wells in Harmony Enterprise by importing WellTest files</w:t>
      </w:r>
    </w:p>
    <w:p w14:paraId="095BE9E8" w14:textId="77777777" w:rsidR="00B91E9E" w:rsidRPr="00A305E0" w:rsidRDefault="00B91E9E" w:rsidP="00B91E9E">
      <w:pPr>
        <w:spacing w:after="0" w:line="240" w:lineRule="auto"/>
      </w:pPr>
    </w:p>
    <w:p w14:paraId="26290C46" w14:textId="77777777" w:rsidR="00F77F69" w:rsidRPr="00A305E0" w:rsidRDefault="00F77F69" w:rsidP="00B91E9E">
      <w:pPr>
        <w:spacing w:after="0" w:line="240" w:lineRule="auto"/>
      </w:pPr>
      <w:r w:rsidRPr="00A305E0">
        <w:t>The following data can be transferred:</w:t>
      </w:r>
    </w:p>
    <w:p w14:paraId="0FC8AC9A" w14:textId="77777777" w:rsidR="00B91E9E" w:rsidRPr="00A305E0" w:rsidRDefault="00F77F69" w:rsidP="00B91E9E">
      <w:pPr>
        <w:numPr>
          <w:ilvl w:val="0"/>
          <w:numId w:val="15"/>
        </w:numPr>
        <w:spacing w:after="0" w:line="240" w:lineRule="auto"/>
        <w:rPr>
          <w:rFonts w:eastAsia="Times New Roman"/>
        </w:rPr>
      </w:pPr>
      <w:r w:rsidRPr="00A305E0">
        <w:rPr>
          <w:rFonts w:eastAsia="Times New Roman"/>
        </w:rPr>
        <w:t>W</w:t>
      </w:r>
      <w:r w:rsidR="00B91E9E" w:rsidRPr="00A305E0">
        <w:rPr>
          <w:rFonts w:eastAsia="Times New Roman"/>
        </w:rPr>
        <w:t>ell production</w:t>
      </w:r>
    </w:p>
    <w:p w14:paraId="20925B40" w14:textId="77777777" w:rsidR="00B91E9E" w:rsidRPr="00A305E0" w:rsidRDefault="00F77F69" w:rsidP="00B91E9E">
      <w:pPr>
        <w:numPr>
          <w:ilvl w:val="0"/>
          <w:numId w:val="15"/>
        </w:numPr>
        <w:spacing w:after="0" w:line="240" w:lineRule="auto"/>
        <w:rPr>
          <w:rFonts w:eastAsia="Times New Roman"/>
        </w:rPr>
      </w:pPr>
      <w:r w:rsidRPr="00A305E0">
        <w:rPr>
          <w:rFonts w:eastAsia="Times New Roman"/>
        </w:rPr>
        <w:t>R</w:t>
      </w:r>
      <w:r w:rsidR="00B91E9E" w:rsidRPr="00A305E0">
        <w:rPr>
          <w:rFonts w:eastAsia="Times New Roman"/>
        </w:rPr>
        <w:t>eservoir and fluid properties (excluding advanced properties such as relative permeability and custom property tables)</w:t>
      </w:r>
    </w:p>
    <w:p w14:paraId="29C36EC8" w14:textId="77777777" w:rsidR="00B91E9E" w:rsidRPr="00A305E0" w:rsidRDefault="00F77F69" w:rsidP="00B91E9E">
      <w:pPr>
        <w:numPr>
          <w:ilvl w:val="0"/>
          <w:numId w:val="15"/>
        </w:numPr>
        <w:spacing w:after="0" w:line="240" w:lineRule="auto"/>
        <w:rPr>
          <w:rFonts w:eastAsia="Times New Roman"/>
        </w:rPr>
      </w:pPr>
      <w:r w:rsidRPr="00A305E0">
        <w:rPr>
          <w:rFonts w:eastAsia="Times New Roman"/>
        </w:rPr>
        <w:lastRenderedPageBreak/>
        <w:t>T</w:t>
      </w:r>
      <w:r w:rsidR="00B91E9E" w:rsidRPr="00A305E0">
        <w:rPr>
          <w:rFonts w:eastAsia="Times New Roman"/>
        </w:rPr>
        <w:t>he initial wellbore configuration profile</w:t>
      </w:r>
    </w:p>
    <w:p w14:paraId="497DC1E7" w14:textId="77777777" w:rsidR="00B91E9E" w:rsidRPr="00A305E0" w:rsidRDefault="00F77F69" w:rsidP="00B91E9E">
      <w:pPr>
        <w:numPr>
          <w:ilvl w:val="0"/>
          <w:numId w:val="15"/>
        </w:numPr>
        <w:spacing w:after="0" w:line="240" w:lineRule="auto"/>
        <w:rPr>
          <w:rFonts w:eastAsia="Times New Roman"/>
        </w:rPr>
      </w:pPr>
      <w:r w:rsidRPr="00A305E0">
        <w:rPr>
          <w:rFonts w:eastAsia="Times New Roman"/>
        </w:rPr>
        <w:t>A</w:t>
      </w:r>
      <w:r w:rsidR="00B91E9E" w:rsidRPr="00A305E0">
        <w:rPr>
          <w:rFonts w:eastAsia="Times New Roman"/>
        </w:rPr>
        <w:t>nalytical models</w:t>
      </w:r>
    </w:p>
    <w:p w14:paraId="78848D30" w14:textId="77777777" w:rsidR="00B91E9E" w:rsidRPr="00A305E0" w:rsidRDefault="00F77F69" w:rsidP="00B91E9E">
      <w:pPr>
        <w:numPr>
          <w:ilvl w:val="0"/>
          <w:numId w:val="15"/>
        </w:numPr>
        <w:spacing w:after="0" w:line="240" w:lineRule="auto"/>
        <w:rPr>
          <w:rFonts w:eastAsia="Times New Roman"/>
        </w:rPr>
      </w:pPr>
      <w:r w:rsidRPr="00A305E0">
        <w:rPr>
          <w:rFonts w:eastAsia="Times New Roman"/>
        </w:rPr>
        <w:t>H</w:t>
      </w:r>
      <w:r w:rsidR="00B91E9E" w:rsidRPr="00A305E0">
        <w:rPr>
          <w:rFonts w:eastAsia="Times New Roman"/>
        </w:rPr>
        <w:t>ybrid models</w:t>
      </w:r>
    </w:p>
    <w:p w14:paraId="10295537" w14:textId="77777777" w:rsidR="005E629E" w:rsidRPr="00A305E0" w:rsidRDefault="005E629E" w:rsidP="005E629E">
      <w:pPr>
        <w:pStyle w:val="Heading2"/>
        <w:rPr>
          <w:rFonts w:eastAsia="Times New Roman"/>
        </w:rPr>
      </w:pPr>
      <w:bookmarkStart w:id="7" w:name="_Hlk275119"/>
      <w:bookmarkEnd w:id="2"/>
      <w:r w:rsidRPr="00A305E0">
        <w:rPr>
          <w:rFonts w:eastAsia="Times New Roman"/>
        </w:rPr>
        <w:t>Oil Material Balance</w:t>
      </w:r>
    </w:p>
    <w:p w14:paraId="1CB6CC51" w14:textId="43B6EF3C" w:rsidR="00AE45A9" w:rsidRPr="00A305E0" w:rsidRDefault="00AE45A9" w:rsidP="00AE45A9">
      <w:bookmarkStart w:id="8" w:name="_Hlk527011505"/>
      <w:bookmarkEnd w:id="3"/>
      <w:bookmarkEnd w:id="7"/>
      <w:bookmarkEnd w:id="4"/>
      <w:r w:rsidRPr="00A305E0">
        <w:t>Analyze static pressure data for oil wells or groups to interpret the original oil in-place. With this analysis, you can account for pressure changes due to water encroachment, changes in formation compressibility, and volatile oil.</w:t>
      </w:r>
    </w:p>
    <w:p w14:paraId="637D5864" w14:textId="6FFF4B93" w:rsidR="003B48CF" w:rsidRPr="00A305E0" w:rsidRDefault="003B48CF" w:rsidP="004C2EA2">
      <w:pPr>
        <w:pStyle w:val="Heading2"/>
        <w:rPr>
          <w:rFonts w:eastAsia="Times New Roman"/>
        </w:rPr>
      </w:pPr>
      <w:r w:rsidRPr="00A305E0">
        <w:rPr>
          <w:rFonts w:eastAsia="Times New Roman"/>
        </w:rPr>
        <w:t>Import static pressures</w:t>
      </w:r>
    </w:p>
    <w:p w14:paraId="300335AC" w14:textId="3433830F" w:rsidR="003B48CF" w:rsidRPr="00A305E0" w:rsidRDefault="003B48CF" w:rsidP="003B48CF">
      <w:r w:rsidRPr="00A305E0">
        <w:t xml:space="preserve">Static pressures from </w:t>
      </w:r>
      <w:r w:rsidR="008A494F" w:rsidRPr="00A305E0">
        <w:t xml:space="preserve">a single </w:t>
      </w:r>
      <w:r w:rsidR="008B1A18">
        <w:t xml:space="preserve">well </w:t>
      </w:r>
      <w:r w:rsidR="008A494F" w:rsidRPr="00A305E0">
        <w:t>or multiple wells</w:t>
      </w:r>
      <w:r w:rsidRPr="00A305E0">
        <w:t xml:space="preserve"> can be imported from text file sources (</w:t>
      </w:r>
      <w:r w:rsidR="006E01AB">
        <w:t>that is</w:t>
      </w:r>
      <w:r w:rsidR="008B1A18">
        <w:t xml:space="preserve">, </w:t>
      </w:r>
      <w:r w:rsidRPr="00A305E0">
        <w:t>*.csv, *.txt, *.xlsx, etc.)</w:t>
      </w:r>
      <w:r w:rsidR="008B1A18">
        <w:t>.</w:t>
      </w:r>
    </w:p>
    <w:p w14:paraId="492F2253" w14:textId="14F05026" w:rsidR="003B48CF" w:rsidRPr="00A305E0" w:rsidRDefault="008A494F" w:rsidP="003B48CF">
      <w:r w:rsidRPr="00A305E0">
        <w:rPr>
          <w:rFonts w:asciiTheme="majorHAnsi" w:eastAsia="Times New Roman" w:hAnsiTheme="majorHAnsi" w:cstheme="majorBidi"/>
          <w:b/>
          <w:bCs/>
          <w:color w:val="4F81BD" w:themeColor="accent1"/>
          <w:sz w:val="26"/>
          <w:szCs w:val="26"/>
        </w:rPr>
        <w:t>Reduce data resolution during import</w:t>
      </w:r>
      <w:r w:rsidRPr="00A305E0">
        <w:rPr>
          <w:rFonts w:asciiTheme="majorHAnsi" w:eastAsia="Times New Roman" w:hAnsiTheme="majorHAnsi" w:cstheme="majorBidi"/>
          <w:b/>
          <w:bCs/>
          <w:color w:val="4F81BD" w:themeColor="accent1"/>
          <w:sz w:val="26"/>
          <w:szCs w:val="26"/>
        </w:rPr>
        <w:br/>
      </w:r>
      <w:r w:rsidRPr="00A305E0">
        <w:t xml:space="preserve">An arithmetic or logarithmic filter can be </w:t>
      </w:r>
      <w:r w:rsidR="005033A5" w:rsidRPr="00A305E0">
        <w:t>applied to</w:t>
      </w:r>
      <w:r w:rsidRPr="00A305E0">
        <w:t xml:space="preserve"> each flow or build up period</w:t>
      </w:r>
      <w:r w:rsidR="005033A5" w:rsidRPr="00A305E0">
        <w:t xml:space="preserve"> to reduce the data resolution when importing WellTest files, undefined text files (</w:t>
      </w:r>
      <w:r w:rsidR="006E01AB">
        <w:t>for example</w:t>
      </w:r>
      <w:r w:rsidR="008B1A18">
        <w:t>,</w:t>
      </w:r>
      <w:r w:rsidR="005033A5" w:rsidRPr="00A305E0">
        <w:t xml:space="preserve"> *.csv), </w:t>
      </w:r>
      <w:proofErr w:type="gramStart"/>
      <w:r w:rsidR="005033A5" w:rsidRPr="00A305E0">
        <w:t>*.</w:t>
      </w:r>
      <w:proofErr w:type="spellStart"/>
      <w:r w:rsidR="005033A5" w:rsidRPr="00A305E0">
        <w:t>hldb’s</w:t>
      </w:r>
      <w:proofErr w:type="spellEnd"/>
      <w:proofErr w:type="gramEnd"/>
      <w:r w:rsidR="005033A5" w:rsidRPr="00A305E0">
        <w:t xml:space="preserve">, or </w:t>
      </w:r>
      <w:r w:rsidR="008B1A18">
        <w:t>when using</w:t>
      </w:r>
      <w:r w:rsidR="005033A5" w:rsidRPr="00A305E0">
        <w:t xml:space="preserve"> the database connection.</w:t>
      </w:r>
    </w:p>
    <w:p w14:paraId="5C049667" w14:textId="63197A7F" w:rsidR="004C2EA2" w:rsidRPr="00A305E0" w:rsidRDefault="004C2EA2" w:rsidP="004C2EA2">
      <w:pPr>
        <w:pStyle w:val="Heading2"/>
        <w:rPr>
          <w:rFonts w:eastAsia="Times New Roman"/>
        </w:rPr>
      </w:pPr>
      <w:r w:rsidRPr="00A305E0">
        <w:rPr>
          <w:rFonts w:eastAsia="Times New Roman"/>
        </w:rPr>
        <w:t>Globally specify defaults units</w:t>
      </w:r>
    </w:p>
    <w:p w14:paraId="14BF1575" w14:textId="170CC8BA" w:rsidR="008B1A18" w:rsidRPr="00A305E0" w:rsidRDefault="008B1A18" w:rsidP="008B1A18">
      <w:r w:rsidRPr="00A305E0">
        <w:t xml:space="preserve">Build a custom unit set </w:t>
      </w:r>
      <w:r>
        <w:t>to</w:t>
      </w:r>
      <w:r w:rsidRPr="00A305E0">
        <w:t xml:space="preserve"> be used when setting default display</w:t>
      </w:r>
      <w:r>
        <w:t xml:space="preserve"> units</w:t>
      </w:r>
      <w:r w:rsidRPr="00A305E0">
        <w:t xml:space="preserve">.  </w:t>
      </w:r>
      <w:r>
        <w:t xml:space="preserve">A mixture of </w:t>
      </w:r>
      <w:r w:rsidRPr="00A305E0">
        <w:t>metric and field units</w:t>
      </w:r>
      <w:r>
        <w:t xml:space="preserve"> can be </w:t>
      </w:r>
      <w:r w:rsidR="008678BF">
        <w:t>specified.</w:t>
      </w:r>
    </w:p>
    <w:p w14:paraId="5F2A1B11" w14:textId="4225D5EB" w:rsidR="002D75A4" w:rsidRPr="00A305E0" w:rsidRDefault="004D190C" w:rsidP="004D190C">
      <w:pPr>
        <w:pStyle w:val="Heading2"/>
        <w:rPr>
          <w:rFonts w:eastAsia="Times New Roman"/>
        </w:rPr>
      </w:pPr>
      <w:r w:rsidRPr="00A305E0">
        <w:rPr>
          <w:rFonts w:eastAsia="Times New Roman"/>
        </w:rPr>
        <w:t>Specify classification consolidation aggregation behavior</w:t>
      </w:r>
    </w:p>
    <w:p w14:paraId="408C7FFF" w14:textId="779C5E02" w:rsidR="004D190C" w:rsidRDefault="004D190C" w:rsidP="00AE45A9">
      <w:r w:rsidRPr="00A305E0">
        <w:t xml:space="preserve">An option has been added to configure the behavior of classified consolidations, to either include the fluid produced from all </w:t>
      </w:r>
      <w:r w:rsidR="00C37D57">
        <w:t>constituent wells / groups</w:t>
      </w:r>
      <w:r w:rsidR="008678BF">
        <w:t>,</w:t>
      </w:r>
      <w:r w:rsidRPr="00A305E0">
        <w:t xml:space="preserve"> or from only those matching the specified classification.</w:t>
      </w:r>
    </w:p>
    <w:p w14:paraId="30E67127" w14:textId="278A4B72" w:rsidR="002D75A4" w:rsidRPr="00A305E0" w:rsidRDefault="009B402C" w:rsidP="00AC3A9E">
      <w:pPr>
        <w:pStyle w:val="Heading2"/>
        <w:rPr>
          <w:rFonts w:eastAsia="Times New Roman"/>
        </w:rPr>
      </w:pPr>
      <w:r w:rsidRPr="00A305E0">
        <w:rPr>
          <w:rFonts w:eastAsia="Times New Roman"/>
        </w:rPr>
        <w:t>Consolidate custom input attributes</w:t>
      </w:r>
    </w:p>
    <w:p w14:paraId="18D578BB" w14:textId="4FD47ECB" w:rsidR="009D0503" w:rsidRPr="00A305E0" w:rsidRDefault="00AC3A9E" w:rsidP="00AE45A9">
      <w:r w:rsidRPr="00A305E0">
        <w:t>After merging several Harmony files into a Harmony Enterprise database, it</w:t>
      </w:r>
      <w:r w:rsidR="006E01AB">
        <w:t xml:space="preserve"> i</w:t>
      </w:r>
      <w:r w:rsidRPr="00A305E0">
        <w:t xml:space="preserve">s common for multiple duplicate custom attributes to exist.  A utility has been </w:t>
      </w:r>
      <w:r w:rsidRPr="00C37D57">
        <w:t>added to consolidate multiple fields and their data into a single field (only available for input custom attributes).</w:t>
      </w:r>
      <w:r w:rsidR="003E168D" w:rsidRPr="00C37D57">
        <w:t xml:space="preserve">  To prevent further duplicates</w:t>
      </w:r>
      <w:r w:rsidR="008678BF" w:rsidRPr="00C37D57">
        <w:t>,</w:t>
      </w:r>
      <w:r w:rsidR="003E168D" w:rsidRPr="00C37D57">
        <w:t xml:space="preserve"> options are available to specify whether new custom fields should be added or discard</w:t>
      </w:r>
      <w:r w:rsidR="00E67282">
        <w:t>ed</w:t>
      </w:r>
      <w:r w:rsidR="003E168D" w:rsidRPr="00C37D57">
        <w:t xml:space="preserve"> </w:t>
      </w:r>
      <w:r w:rsidR="00E67282">
        <w:t>when importing.</w:t>
      </w:r>
    </w:p>
    <w:p w14:paraId="2BC8EEC8" w14:textId="77777777" w:rsidR="00143638" w:rsidRPr="00A305E0" w:rsidRDefault="00C10035" w:rsidP="00C10035">
      <w:pPr>
        <w:pStyle w:val="Heading2"/>
      </w:pPr>
      <w:r w:rsidRPr="00A305E0">
        <w:t xml:space="preserve">Resolved </w:t>
      </w:r>
      <w:r w:rsidR="009E4842" w:rsidRPr="00A305E0">
        <w:t>I</w:t>
      </w:r>
      <w:r w:rsidRPr="00A305E0">
        <w:t>ssues f</w:t>
      </w:r>
      <w:r w:rsidR="00E95CC4" w:rsidRPr="00A305E0">
        <w:t>rom</w:t>
      </w:r>
      <w:r w:rsidRPr="00A305E0">
        <w:t xml:space="preserve"> Harmony </w:t>
      </w:r>
      <w:r w:rsidR="00E95CC4" w:rsidRPr="00A305E0">
        <w:t>Enterprise</w:t>
      </w:r>
      <w:r w:rsidR="00981256" w:rsidRPr="00A305E0">
        <w:t xml:space="preserve"> 2018.</w:t>
      </w:r>
      <w:bookmarkEnd w:id="8"/>
      <w:r w:rsidR="002465B3" w:rsidRPr="00A305E0">
        <w:t>3</w:t>
      </w:r>
    </w:p>
    <w:p w14:paraId="61793CB1" w14:textId="242AED43" w:rsidR="001E6CCA" w:rsidRPr="00A305E0" w:rsidRDefault="001E6CCA" w:rsidP="00DA7A1E">
      <w:pPr>
        <w:numPr>
          <w:ilvl w:val="0"/>
          <w:numId w:val="11"/>
        </w:numPr>
        <w:spacing w:after="0" w:line="240" w:lineRule="auto"/>
        <w:rPr>
          <w:rFonts w:eastAsia="Times New Roman"/>
          <w:color w:val="000000"/>
        </w:rPr>
      </w:pPr>
      <w:r w:rsidRPr="00A305E0">
        <w:rPr>
          <w:rFonts w:eastAsia="Times New Roman"/>
          <w:color w:val="000000"/>
        </w:rPr>
        <w:t>Fixed an issue where customizing a second dataset in the Diagnostic tab applied this change to all datasets</w:t>
      </w:r>
      <w:r w:rsidR="00C37D57">
        <w:rPr>
          <w:rFonts w:eastAsia="Times New Roman"/>
          <w:color w:val="000000"/>
        </w:rPr>
        <w:t>.</w:t>
      </w:r>
    </w:p>
    <w:p w14:paraId="10DEA23E" w14:textId="4D2722E6" w:rsidR="001E6CCA" w:rsidRPr="00A305E0" w:rsidRDefault="001E6CCA" w:rsidP="00DA7A1E">
      <w:pPr>
        <w:numPr>
          <w:ilvl w:val="0"/>
          <w:numId w:val="11"/>
        </w:numPr>
        <w:spacing w:after="0" w:line="240" w:lineRule="auto"/>
        <w:rPr>
          <w:rFonts w:eastAsia="Times New Roman"/>
          <w:color w:val="000000"/>
        </w:rPr>
      </w:pPr>
      <w:r w:rsidRPr="00A305E0">
        <w:rPr>
          <w:rFonts w:eastAsia="Times New Roman"/>
          <w:color w:val="000000"/>
        </w:rPr>
        <w:t xml:space="preserve">Wellbore data is </w:t>
      </w:r>
      <w:r w:rsidR="002F59B6" w:rsidRPr="00A305E0">
        <w:rPr>
          <w:rFonts w:eastAsia="Times New Roman"/>
          <w:color w:val="000000"/>
        </w:rPr>
        <w:t xml:space="preserve">always imported for new wells, regardless of </w:t>
      </w:r>
      <w:r w:rsidR="00C37D57">
        <w:rPr>
          <w:rFonts w:eastAsia="Times New Roman"/>
          <w:color w:val="000000"/>
        </w:rPr>
        <w:t xml:space="preserve">the selected </w:t>
      </w:r>
      <w:r w:rsidR="002F59B6" w:rsidRPr="00A305E0">
        <w:rPr>
          <w:rFonts w:eastAsia="Times New Roman"/>
          <w:color w:val="000000"/>
        </w:rPr>
        <w:t>import setting</w:t>
      </w:r>
      <w:r w:rsidR="00C37D57">
        <w:rPr>
          <w:rFonts w:eastAsia="Times New Roman"/>
          <w:color w:val="000000"/>
        </w:rPr>
        <w:t>.</w:t>
      </w:r>
    </w:p>
    <w:p w14:paraId="5886179B" w14:textId="7172A71F" w:rsidR="002F59B6" w:rsidRPr="00A305E0" w:rsidRDefault="002F59B6" w:rsidP="00DA7A1E">
      <w:pPr>
        <w:numPr>
          <w:ilvl w:val="0"/>
          <w:numId w:val="11"/>
        </w:numPr>
        <w:spacing w:after="0" w:line="240" w:lineRule="auto"/>
        <w:rPr>
          <w:rFonts w:eastAsia="Times New Roman"/>
          <w:color w:val="000000"/>
        </w:rPr>
      </w:pPr>
      <w:r w:rsidRPr="00A305E0">
        <w:rPr>
          <w:rFonts w:eastAsia="Times New Roman"/>
          <w:color w:val="000000"/>
        </w:rPr>
        <w:t>Improved performance when selecting a filter in a database with many wells</w:t>
      </w:r>
      <w:r w:rsidR="00C37D57">
        <w:rPr>
          <w:rFonts w:eastAsia="Times New Roman"/>
          <w:color w:val="000000"/>
        </w:rPr>
        <w:t>.</w:t>
      </w:r>
    </w:p>
    <w:p w14:paraId="17584EE9" w14:textId="56823ABC" w:rsidR="002F59B6" w:rsidRPr="00A305E0" w:rsidRDefault="002F59B6" w:rsidP="00DA7A1E">
      <w:pPr>
        <w:numPr>
          <w:ilvl w:val="0"/>
          <w:numId w:val="11"/>
        </w:numPr>
        <w:spacing w:after="0" w:line="240" w:lineRule="auto"/>
        <w:rPr>
          <w:rFonts w:eastAsia="Times New Roman"/>
          <w:color w:val="000000"/>
        </w:rPr>
      </w:pPr>
      <w:r w:rsidRPr="00A305E0">
        <w:rPr>
          <w:rFonts w:eastAsia="Times New Roman"/>
          <w:color w:val="000000"/>
        </w:rPr>
        <w:t>Resolved a crash when running hybrid probabilistics caused by the weighted points</w:t>
      </w:r>
      <w:r w:rsidR="00C37D57">
        <w:rPr>
          <w:rFonts w:eastAsia="Times New Roman"/>
          <w:color w:val="000000"/>
        </w:rPr>
        <w:t>.</w:t>
      </w:r>
    </w:p>
    <w:p w14:paraId="7FBEE85C" w14:textId="43D53067" w:rsidR="002F59B6" w:rsidRPr="00A305E0" w:rsidRDefault="00570FBE" w:rsidP="00DA7A1E">
      <w:pPr>
        <w:numPr>
          <w:ilvl w:val="0"/>
          <w:numId w:val="11"/>
        </w:numPr>
        <w:spacing w:after="0" w:line="240" w:lineRule="auto"/>
        <w:rPr>
          <w:rFonts w:eastAsia="Times New Roman"/>
          <w:color w:val="000000"/>
        </w:rPr>
      </w:pPr>
      <w:proofErr w:type="spellStart"/>
      <w:r w:rsidRPr="00A305E0">
        <w:rPr>
          <w:rFonts w:eastAsia="Times New Roman"/>
          <w:color w:val="000000"/>
        </w:rPr>
        <w:t>R</w:t>
      </w:r>
      <w:r w:rsidRPr="00A305E0">
        <w:rPr>
          <w:rFonts w:eastAsia="Times New Roman"/>
          <w:color w:val="000000"/>
          <w:vertAlign w:val="subscript"/>
        </w:rPr>
        <w:t>soi</w:t>
      </w:r>
      <w:proofErr w:type="spellEnd"/>
      <w:r w:rsidRPr="00A305E0">
        <w:rPr>
          <w:rFonts w:eastAsia="Times New Roman"/>
          <w:color w:val="000000"/>
        </w:rPr>
        <w:t xml:space="preserve"> can now be mapped and imported from a database connection import.  However, if </w:t>
      </w:r>
      <w:proofErr w:type="spellStart"/>
      <w:r w:rsidRPr="00A305E0">
        <w:rPr>
          <w:rFonts w:eastAsia="Times New Roman"/>
          <w:color w:val="000000"/>
        </w:rPr>
        <w:t>p</w:t>
      </w:r>
      <w:r w:rsidRPr="00A305E0">
        <w:rPr>
          <w:rFonts w:eastAsia="Times New Roman"/>
          <w:color w:val="000000"/>
          <w:vertAlign w:val="subscript"/>
        </w:rPr>
        <w:t>bp</w:t>
      </w:r>
      <w:proofErr w:type="spellEnd"/>
      <w:r w:rsidRPr="00A305E0">
        <w:rPr>
          <w:rFonts w:eastAsia="Times New Roman"/>
          <w:color w:val="000000"/>
        </w:rPr>
        <w:t xml:space="preserve"> is also mapped</w:t>
      </w:r>
      <w:r w:rsidR="00C37D57">
        <w:rPr>
          <w:rFonts w:eastAsia="Times New Roman"/>
          <w:color w:val="000000"/>
        </w:rPr>
        <w:t>,</w:t>
      </w:r>
      <w:r w:rsidRPr="00A305E0">
        <w:rPr>
          <w:rFonts w:eastAsia="Times New Roman"/>
          <w:color w:val="000000"/>
        </w:rPr>
        <w:t xml:space="preserve"> it take</w:t>
      </w:r>
      <w:r w:rsidR="00C37D57">
        <w:rPr>
          <w:rFonts w:eastAsia="Times New Roman"/>
          <w:color w:val="000000"/>
        </w:rPr>
        <w:t>s</w:t>
      </w:r>
      <w:r w:rsidRPr="00A305E0">
        <w:rPr>
          <w:rFonts w:eastAsia="Times New Roman"/>
          <w:color w:val="000000"/>
        </w:rPr>
        <w:t xml:space="preserve"> precedent.</w:t>
      </w:r>
    </w:p>
    <w:p w14:paraId="651BA880" w14:textId="576647C6" w:rsidR="006F7571" w:rsidRPr="00A305E0" w:rsidRDefault="007B2241" w:rsidP="00DA7A1E">
      <w:pPr>
        <w:numPr>
          <w:ilvl w:val="0"/>
          <w:numId w:val="11"/>
        </w:numPr>
        <w:spacing w:after="0" w:line="240" w:lineRule="auto"/>
        <w:rPr>
          <w:rFonts w:eastAsia="Times New Roman"/>
          <w:color w:val="000000"/>
        </w:rPr>
      </w:pPr>
      <w:r w:rsidRPr="00A305E0">
        <w:rPr>
          <w:rFonts w:eastAsia="Times New Roman"/>
          <w:color w:val="000000"/>
        </w:rPr>
        <w:t xml:space="preserve">Fixed an issue </w:t>
      </w:r>
      <w:r w:rsidR="006F7571" w:rsidRPr="00A305E0">
        <w:rPr>
          <w:rFonts w:eastAsia="Times New Roman"/>
          <w:color w:val="000000"/>
        </w:rPr>
        <w:t xml:space="preserve">to ensure </w:t>
      </w:r>
      <w:r w:rsidR="00C37D57">
        <w:rPr>
          <w:rFonts w:eastAsia="Times New Roman"/>
          <w:color w:val="000000"/>
        </w:rPr>
        <w:t xml:space="preserve">that </w:t>
      </w:r>
      <w:r w:rsidR="006F7571" w:rsidRPr="00A305E0">
        <w:rPr>
          <w:rFonts w:eastAsia="Times New Roman"/>
          <w:color w:val="000000"/>
        </w:rPr>
        <w:t>when forecast rates are exported</w:t>
      </w:r>
      <w:r w:rsidR="00C37D57">
        <w:rPr>
          <w:rFonts w:eastAsia="Times New Roman"/>
          <w:color w:val="000000"/>
        </w:rPr>
        <w:t>,</w:t>
      </w:r>
      <w:r w:rsidR="006F7571" w:rsidRPr="00A305E0">
        <w:rPr>
          <w:rFonts w:eastAsia="Times New Roman"/>
          <w:color w:val="000000"/>
        </w:rPr>
        <w:t xml:space="preserve"> they are output as calendar</w:t>
      </w:r>
      <w:r w:rsidR="00C37D57">
        <w:rPr>
          <w:rFonts w:eastAsia="Times New Roman"/>
          <w:color w:val="000000"/>
        </w:rPr>
        <w:t xml:space="preserve"> rates</w:t>
      </w:r>
      <w:r w:rsidR="006F7571" w:rsidRPr="00A305E0">
        <w:rPr>
          <w:rFonts w:eastAsia="Times New Roman"/>
          <w:color w:val="000000"/>
        </w:rPr>
        <w:t>.</w:t>
      </w:r>
    </w:p>
    <w:p w14:paraId="66DBDC06" w14:textId="247F1307" w:rsidR="006F7571" w:rsidRPr="00A305E0" w:rsidRDefault="00C37D57" w:rsidP="00DA7A1E">
      <w:pPr>
        <w:numPr>
          <w:ilvl w:val="0"/>
          <w:numId w:val="11"/>
        </w:numPr>
        <w:spacing w:after="0" w:line="240" w:lineRule="auto"/>
        <w:rPr>
          <w:rFonts w:eastAsia="Times New Roman"/>
          <w:color w:val="000000"/>
        </w:rPr>
      </w:pPr>
      <w:r>
        <w:rPr>
          <w:rFonts w:eastAsia="Times New Roman"/>
          <w:color w:val="000000"/>
        </w:rPr>
        <w:lastRenderedPageBreak/>
        <w:t>The d</w:t>
      </w:r>
      <w:r w:rsidR="006F7571" w:rsidRPr="00A305E0">
        <w:rPr>
          <w:rFonts w:eastAsia="Times New Roman"/>
          <w:color w:val="000000"/>
        </w:rPr>
        <w:t>atabase connection supports source tables</w:t>
      </w:r>
      <w:r>
        <w:rPr>
          <w:rFonts w:eastAsia="Times New Roman"/>
          <w:color w:val="000000"/>
        </w:rPr>
        <w:t xml:space="preserve"> </w:t>
      </w:r>
      <w:r w:rsidR="006F7571" w:rsidRPr="00A305E0">
        <w:rPr>
          <w:rFonts w:eastAsia="Times New Roman"/>
          <w:color w:val="000000"/>
        </w:rPr>
        <w:t>/</w:t>
      </w:r>
      <w:r>
        <w:rPr>
          <w:rFonts w:eastAsia="Times New Roman"/>
          <w:color w:val="000000"/>
        </w:rPr>
        <w:t xml:space="preserve"> </w:t>
      </w:r>
      <w:r w:rsidR="006F7571" w:rsidRPr="00A305E0">
        <w:rPr>
          <w:rFonts w:eastAsia="Times New Roman"/>
          <w:color w:val="000000"/>
        </w:rPr>
        <w:t>views regardless of case.</w:t>
      </w:r>
    </w:p>
    <w:p w14:paraId="5E077BA1" w14:textId="7D8B8ECF" w:rsidR="006F7571" w:rsidRPr="00A305E0" w:rsidRDefault="006F7571" w:rsidP="00DA7A1E">
      <w:pPr>
        <w:numPr>
          <w:ilvl w:val="0"/>
          <w:numId w:val="11"/>
        </w:numPr>
        <w:spacing w:after="0" w:line="240" w:lineRule="auto"/>
        <w:rPr>
          <w:rFonts w:eastAsia="Times New Roman"/>
          <w:color w:val="000000"/>
        </w:rPr>
      </w:pPr>
      <w:r w:rsidRPr="00A305E0">
        <w:rPr>
          <w:rFonts w:eastAsia="Times New Roman"/>
          <w:color w:val="000000"/>
        </w:rPr>
        <w:t xml:space="preserve">Fixed a crash </w:t>
      </w:r>
      <w:r w:rsidR="00C37D57">
        <w:rPr>
          <w:rFonts w:eastAsia="Times New Roman"/>
          <w:color w:val="000000"/>
        </w:rPr>
        <w:t>caused by</w:t>
      </w:r>
      <w:r w:rsidRPr="00A305E0">
        <w:rPr>
          <w:rFonts w:eastAsia="Times New Roman"/>
          <w:color w:val="000000"/>
        </w:rPr>
        <w:t xml:space="preserve"> using </w:t>
      </w:r>
      <w:r w:rsidR="00C37D57">
        <w:rPr>
          <w:rFonts w:eastAsia="Times New Roman"/>
          <w:color w:val="000000"/>
        </w:rPr>
        <w:t xml:space="preserve">the </w:t>
      </w:r>
      <w:r w:rsidRPr="00A305E0">
        <w:rPr>
          <w:rFonts w:eastAsia="Times New Roman"/>
          <w:color w:val="000000"/>
        </w:rPr>
        <w:t>defaults manager in the unconventional multi-well model when analyzing a single well</w:t>
      </w:r>
      <w:r w:rsidR="00C37D57">
        <w:rPr>
          <w:rFonts w:eastAsia="Times New Roman"/>
          <w:color w:val="000000"/>
        </w:rPr>
        <w:t>.</w:t>
      </w:r>
    </w:p>
    <w:p w14:paraId="49F5B4E2" w14:textId="72BAE71F" w:rsidR="00946B5E" w:rsidRDefault="00A305E0" w:rsidP="00A305E0">
      <w:pPr>
        <w:numPr>
          <w:ilvl w:val="0"/>
          <w:numId w:val="11"/>
        </w:numPr>
        <w:spacing w:after="0" w:line="240" w:lineRule="auto"/>
        <w:rPr>
          <w:rFonts w:eastAsia="Times New Roman"/>
          <w:color w:val="000000"/>
        </w:rPr>
      </w:pPr>
      <w:r w:rsidRPr="00A305E0">
        <w:rPr>
          <w:rFonts w:eastAsia="Times New Roman"/>
          <w:color w:val="000000"/>
        </w:rPr>
        <w:t xml:space="preserve">Restored persistence of </w:t>
      </w:r>
      <w:proofErr w:type="spellStart"/>
      <w:r w:rsidRPr="00A305E0">
        <w:rPr>
          <w:rFonts w:eastAsia="Times New Roman"/>
          <w:color w:val="000000"/>
        </w:rPr>
        <w:t>typewell</w:t>
      </w:r>
      <w:proofErr w:type="spellEnd"/>
      <w:r w:rsidRPr="00A305E0">
        <w:rPr>
          <w:rFonts w:eastAsia="Times New Roman"/>
          <w:color w:val="000000"/>
        </w:rPr>
        <w:t xml:space="preserve"> dataset customizations (</w:t>
      </w:r>
      <w:r w:rsidR="006E01AB">
        <w:rPr>
          <w:rFonts w:eastAsia="Times New Roman"/>
          <w:color w:val="000000"/>
        </w:rPr>
        <w:t>for example,</w:t>
      </w:r>
      <w:r w:rsidRPr="00A305E0">
        <w:rPr>
          <w:rFonts w:eastAsia="Times New Roman"/>
          <w:color w:val="000000"/>
        </w:rPr>
        <w:t xml:space="preserve"> line thickness)</w:t>
      </w:r>
      <w:r w:rsidR="00C37D57">
        <w:rPr>
          <w:rFonts w:eastAsia="Times New Roman"/>
          <w:color w:val="000000"/>
        </w:rPr>
        <w:t>.</w:t>
      </w:r>
    </w:p>
    <w:p w14:paraId="7EA8E7F1" w14:textId="3B7B6342" w:rsidR="00F26975" w:rsidRPr="00A305E0" w:rsidRDefault="00F26975" w:rsidP="00A305E0">
      <w:pPr>
        <w:numPr>
          <w:ilvl w:val="0"/>
          <w:numId w:val="11"/>
        </w:numPr>
        <w:spacing w:after="0" w:line="240" w:lineRule="auto"/>
        <w:rPr>
          <w:rFonts w:eastAsia="Times New Roman"/>
          <w:color w:val="000000"/>
        </w:rPr>
      </w:pPr>
      <w:r>
        <w:rPr>
          <w:rFonts w:eastAsia="Times New Roman"/>
          <w:color w:val="000000"/>
        </w:rPr>
        <w:t xml:space="preserve">Restored </w:t>
      </w:r>
      <w:r w:rsidR="00C37D57">
        <w:rPr>
          <w:rFonts w:eastAsia="Times New Roman"/>
          <w:color w:val="000000"/>
        </w:rPr>
        <w:t xml:space="preserve">the </w:t>
      </w:r>
      <w:r>
        <w:rPr>
          <w:rFonts w:eastAsia="Times New Roman"/>
          <w:color w:val="000000"/>
        </w:rPr>
        <w:t xml:space="preserve">ability to normalize rates in </w:t>
      </w:r>
      <w:r w:rsidR="00E93FCF">
        <w:rPr>
          <w:rFonts w:eastAsia="Times New Roman"/>
          <w:color w:val="000000"/>
        </w:rPr>
        <w:t xml:space="preserve">a </w:t>
      </w:r>
      <w:proofErr w:type="spellStart"/>
      <w:r>
        <w:rPr>
          <w:rFonts w:eastAsia="Times New Roman"/>
          <w:color w:val="000000"/>
        </w:rPr>
        <w:t>typewell</w:t>
      </w:r>
      <w:proofErr w:type="spellEnd"/>
      <w:r>
        <w:rPr>
          <w:rFonts w:eastAsia="Times New Roman"/>
          <w:color w:val="000000"/>
        </w:rPr>
        <w:t xml:space="preserve"> </w:t>
      </w:r>
      <w:r w:rsidR="00E93FCF">
        <w:rPr>
          <w:rFonts w:eastAsia="Times New Roman"/>
          <w:color w:val="000000"/>
        </w:rPr>
        <w:t xml:space="preserve">worksheet </w:t>
      </w:r>
      <w:r>
        <w:rPr>
          <w:rFonts w:eastAsia="Times New Roman"/>
          <w:color w:val="000000"/>
        </w:rPr>
        <w:t>by a unitless attribute.</w:t>
      </w:r>
    </w:p>
    <w:sectPr w:rsidR="00F26975" w:rsidRPr="00A3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C295E"/>
    <w:multiLevelType w:val="hybridMultilevel"/>
    <w:tmpl w:val="86A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155"/>
    <w:multiLevelType w:val="hybridMultilevel"/>
    <w:tmpl w:val="81C6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2D8"/>
    <w:multiLevelType w:val="hybridMultilevel"/>
    <w:tmpl w:val="98EA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4467CB"/>
    <w:multiLevelType w:val="hybridMultilevel"/>
    <w:tmpl w:val="65388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D71D0"/>
    <w:multiLevelType w:val="hybridMultilevel"/>
    <w:tmpl w:val="320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F239F"/>
    <w:multiLevelType w:val="hybridMultilevel"/>
    <w:tmpl w:val="7688D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2327B"/>
    <w:multiLevelType w:val="hybridMultilevel"/>
    <w:tmpl w:val="006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35745"/>
    <w:multiLevelType w:val="hybridMultilevel"/>
    <w:tmpl w:val="62A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48D1"/>
    <w:multiLevelType w:val="hybridMultilevel"/>
    <w:tmpl w:val="8CAE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A77CE9"/>
    <w:multiLevelType w:val="hybridMultilevel"/>
    <w:tmpl w:val="9E0A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B23F9"/>
    <w:multiLevelType w:val="hybridMultilevel"/>
    <w:tmpl w:val="8480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9"/>
  </w:num>
  <w:num w:numId="6">
    <w:abstractNumId w:val="4"/>
  </w:num>
  <w:num w:numId="7">
    <w:abstractNumId w:val="7"/>
  </w:num>
  <w:num w:numId="8">
    <w:abstractNumId w:val="0"/>
  </w:num>
  <w:num w:numId="9">
    <w:abstractNumId w:val="6"/>
  </w:num>
  <w:num w:numId="10">
    <w:abstractNumId w:val="7"/>
  </w:num>
  <w:num w:numId="11">
    <w:abstractNumId w:val="9"/>
  </w:num>
  <w:num w:numId="12">
    <w:abstractNumId w:val="8"/>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5C"/>
    <w:rsid w:val="000172A9"/>
    <w:rsid w:val="00032DCB"/>
    <w:rsid w:val="00045388"/>
    <w:rsid w:val="00056F36"/>
    <w:rsid w:val="00066D39"/>
    <w:rsid w:val="0007294C"/>
    <w:rsid w:val="000835CD"/>
    <w:rsid w:val="000A6F36"/>
    <w:rsid w:val="000A75CE"/>
    <w:rsid w:val="000B214D"/>
    <w:rsid w:val="000C4802"/>
    <w:rsid w:val="000D2127"/>
    <w:rsid w:val="000E4BE8"/>
    <w:rsid w:val="001029C1"/>
    <w:rsid w:val="00106246"/>
    <w:rsid w:val="001073D6"/>
    <w:rsid w:val="00130047"/>
    <w:rsid w:val="00132321"/>
    <w:rsid w:val="0014243E"/>
    <w:rsid w:val="00143638"/>
    <w:rsid w:val="00146883"/>
    <w:rsid w:val="00146C0B"/>
    <w:rsid w:val="0016336D"/>
    <w:rsid w:val="00165574"/>
    <w:rsid w:val="001730B4"/>
    <w:rsid w:val="00177622"/>
    <w:rsid w:val="00191428"/>
    <w:rsid w:val="00193BDA"/>
    <w:rsid w:val="001A1A77"/>
    <w:rsid w:val="001D08EF"/>
    <w:rsid w:val="001E6CCA"/>
    <w:rsid w:val="002065AC"/>
    <w:rsid w:val="00211B93"/>
    <w:rsid w:val="00232A61"/>
    <w:rsid w:val="00233EDD"/>
    <w:rsid w:val="002359D9"/>
    <w:rsid w:val="002465B3"/>
    <w:rsid w:val="00254FEF"/>
    <w:rsid w:val="00277080"/>
    <w:rsid w:val="002938EF"/>
    <w:rsid w:val="002B1600"/>
    <w:rsid w:val="002D3491"/>
    <w:rsid w:val="002D3CD2"/>
    <w:rsid w:val="002D75A4"/>
    <w:rsid w:val="002E7DEC"/>
    <w:rsid w:val="002F4DB6"/>
    <w:rsid w:val="002F59B6"/>
    <w:rsid w:val="00310DF4"/>
    <w:rsid w:val="00315AAE"/>
    <w:rsid w:val="00315CA7"/>
    <w:rsid w:val="003254F5"/>
    <w:rsid w:val="003275E3"/>
    <w:rsid w:val="00330038"/>
    <w:rsid w:val="003468D6"/>
    <w:rsid w:val="00362DB7"/>
    <w:rsid w:val="0036361A"/>
    <w:rsid w:val="0036611F"/>
    <w:rsid w:val="003945FE"/>
    <w:rsid w:val="003B30B6"/>
    <w:rsid w:val="003B48CF"/>
    <w:rsid w:val="003C0ABD"/>
    <w:rsid w:val="003D444D"/>
    <w:rsid w:val="003D71D5"/>
    <w:rsid w:val="003D77D4"/>
    <w:rsid w:val="003E168D"/>
    <w:rsid w:val="003F297D"/>
    <w:rsid w:val="00405A70"/>
    <w:rsid w:val="004248F0"/>
    <w:rsid w:val="00433344"/>
    <w:rsid w:val="0046142B"/>
    <w:rsid w:val="00474CDE"/>
    <w:rsid w:val="00477CE2"/>
    <w:rsid w:val="00496EA4"/>
    <w:rsid w:val="004978E1"/>
    <w:rsid w:val="004B0B1B"/>
    <w:rsid w:val="004C2EA2"/>
    <w:rsid w:val="004D190C"/>
    <w:rsid w:val="004D231B"/>
    <w:rsid w:val="004E06C1"/>
    <w:rsid w:val="004E2C55"/>
    <w:rsid w:val="004E343E"/>
    <w:rsid w:val="004E7732"/>
    <w:rsid w:val="004F27AE"/>
    <w:rsid w:val="005033A5"/>
    <w:rsid w:val="00512B86"/>
    <w:rsid w:val="005131FE"/>
    <w:rsid w:val="00527D2C"/>
    <w:rsid w:val="00535C80"/>
    <w:rsid w:val="00570FBE"/>
    <w:rsid w:val="00583933"/>
    <w:rsid w:val="005A4C5D"/>
    <w:rsid w:val="005C40FE"/>
    <w:rsid w:val="005D6113"/>
    <w:rsid w:val="005E3C27"/>
    <w:rsid w:val="005E4CF6"/>
    <w:rsid w:val="005E629E"/>
    <w:rsid w:val="005F7FF9"/>
    <w:rsid w:val="00603A2B"/>
    <w:rsid w:val="006043D0"/>
    <w:rsid w:val="0060631E"/>
    <w:rsid w:val="00622FA4"/>
    <w:rsid w:val="006320C1"/>
    <w:rsid w:val="00634841"/>
    <w:rsid w:val="00696C57"/>
    <w:rsid w:val="006A1B76"/>
    <w:rsid w:val="006E01AB"/>
    <w:rsid w:val="006F7571"/>
    <w:rsid w:val="00704FCA"/>
    <w:rsid w:val="007133A4"/>
    <w:rsid w:val="00717434"/>
    <w:rsid w:val="00726277"/>
    <w:rsid w:val="00755187"/>
    <w:rsid w:val="00763930"/>
    <w:rsid w:val="00786444"/>
    <w:rsid w:val="00790008"/>
    <w:rsid w:val="00791A5C"/>
    <w:rsid w:val="007963EC"/>
    <w:rsid w:val="007B2241"/>
    <w:rsid w:val="007B2A7B"/>
    <w:rsid w:val="007B308D"/>
    <w:rsid w:val="007C1DC0"/>
    <w:rsid w:val="007C1FA0"/>
    <w:rsid w:val="007D09CC"/>
    <w:rsid w:val="007E6CE3"/>
    <w:rsid w:val="007F0838"/>
    <w:rsid w:val="007F7435"/>
    <w:rsid w:val="0080763D"/>
    <w:rsid w:val="00844AE2"/>
    <w:rsid w:val="00855436"/>
    <w:rsid w:val="00861CA0"/>
    <w:rsid w:val="008678BF"/>
    <w:rsid w:val="0087147B"/>
    <w:rsid w:val="00876CA0"/>
    <w:rsid w:val="00890DD8"/>
    <w:rsid w:val="00892A4F"/>
    <w:rsid w:val="00892B04"/>
    <w:rsid w:val="008A494F"/>
    <w:rsid w:val="008B1A18"/>
    <w:rsid w:val="008B41F3"/>
    <w:rsid w:val="008C06DE"/>
    <w:rsid w:val="008D10E6"/>
    <w:rsid w:val="00903D85"/>
    <w:rsid w:val="009436B0"/>
    <w:rsid w:val="00946B5E"/>
    <w:rsid w:val="00957566"/>
    <w:rsid w:val="00975575"/>
    <w:rsid w:val="00981256"/>
    <w:rsid w:val="00981F24"/>
    <w:rsid w:val="00982D80"/>
    <w:rsid w:val="00990C8C"/>
    <w:rsid w:val="009A0372"/>
    <w:rsid w:val="009B402C"/>
    <w:rsid w:val="009B6B28"/>
    <w:rsid w:val="009C17D0"/>
    <w:rsid w:val="009C6BA8"/>
    <w:rsid w:val="009D0503"/>
    <w:rsid w:val="009E4842"/>
    <w:rsid w:val="009F2A93"/>
    <w:rsid w:val="00A11CB8"/>
    <w:rsid w:val="00A1606C"/>
    <w:rsid w:val="00A21847"/>
    <w:rsid w:val="00A305E0"/>
    <w:rsid w:val="00A432FF"/>
    <w:rsid w:val="00A52837"/>
    <w:rsid w:val="00A54124"/>
    <w:rsid w:val="00A834D4"/>
    <w:rsid w:val="00AA2A36"/>
    <w:rsid w:val="00AA7EB4"/>
    <w:rsid w:val="00AB1207"/>
    <w:rsid w:val="00AB3165"/>
    <w:rsid w:val="00AB6DB7"/>
    <w:rsid w:val="00AC0837"/>
    <w:rsid w:val="00AC3A9E"/>
    <w:rsid w:val="00AC74FC"/>
    <w:rsid w:val="00AD2DE6"/>
    <w:rsid w:val="00AD3B91"/>
    <w:rsid w:val="00AE1153"/>
    <w:rsid w:val="00AE45A9"/>
    <w:rsid w:val="00B032EE"/>
    <w:rsid w:val="00B05540"/>
    <w:rsid w:val="00B10BE1"/>
    <w:rsid w:val="00B45825"/>
    <w:rsid w:val="00B507DC"/>
    <w:rsid w:val="00B54CAB"/>
    <w:rsid w:val="00B62628"/>
    <w:rsid w:val="00B91E9E"/>
    <w:rsid w:val="00B93C22"/>
    <w:rsid w:val="00BB510D"/>
    <w:rsid w:val="00BC3503"/>
    <w:rsid w:val="00BC58A2"/>
    <w:rsid w:val="00BD48F3"/>
    <w:rsid w:val="00BE24DF"/>
    <w:rsid w:val="00BE395C"/>
    <w:rsid w:val="00BE4D97"/>
    <w:rsid w:val="00BF7559"/>
    <w:rsid w:val="00C00B27"/>
    <w:rsid w:val="00C10035"/>
    <w:rsid w:val="00C1064F"/>
    <w:rsid w:val="00C354CA"/>
    <w:rsid w:val="00C37D57"/>
    <w:rsid w:val="00C4771B"/>
    <w:rsid w:val="00C6104F"/>
    <w:rsid w:val="00C72A58"/>
    <w:rsid w:val="00C7458C"/>
    <w:rsid w:val="00C76806"/>
    <w:rsid w:val="00C84A4C"/>
    <w:rsid w:val="00CB15FC"/>
    <w:rsid w:val="00CB7DBB"/>
    <w:rsid w:val="00CC1470"/>
    <w:rsid w:val="00CD43AA"/>
    <w:rsid w:val="00CF1573"/>
    <w:rsid w:val="00D01924"/>
    <w:rsid w:val="00D044AB"/>
    <w:rsid w:val="00D21AAE"/>
    <w:rsid w:val="00D25450"/>
    <w:rsid w:val="00D327DF"/>
    <w:rsid w:val="00D34D9B"/>
    <w:rsid w:val="00D50236"/>
    <w:rsid w:val="00D54E5A"/>
    <w:rsid w:val="00D60056"/>
    <w:rsid w:val="00D77AC7"/>
    <w:rsid w:val="00D93B29"/>
    <w:rsid w:val="00DA518B"/>
    <w:rsid w:val="00DA7A1E"/>
    <w:rsid w:val="00DC1F79"/>
    <w:rsid w:val="00DC2A9B"/>
    <w:rsid w:val="00DD58F8"/>
    <w:rsid w:val="00DE26E9"/>
    <w:rsid w:val="00DE336F"/>
    <w:rsid w:val="00DF136F"/>
    <w:rsid w:val="00DF2CBD"/>
    <w:rsid w:val="00DF5A56"/>
    <w:rsid w:val="00DF6876"/>
    <w:rsid w:val="00DF6BCE"/>
    <w:rsid w:val="00E0031C"/>
    <w:rsid w:val="00E22A96"/>
    <w:rsid w:val="00E436BB"/>
    <w:rsid w:val="00E62948"/>
    <w:rsid w:val="00E659E5"/>
    <w:rsid w:val="00E67282"/>
    <w:rsid w:val="00E7657E"/>
    <w:rsid w:val="00E93FCF"/>
    <w:rsid w:val="00E95CC4"/>
    <w:rsid w:val="00EC47C4"/>
    <w:rsid w:val="00EF3E91"/>
    <w:rsid w:val="00F0098C"/>
    <w:rsid w:val="00F02AF5"/>
    <w:rsid w:val="00F151AE"/>
    <w:rsid w:val="00F23A1F"/>
    <w:rsid w:val="00F24FE3"/>
    <w:rsid w:val="00F26975"/>
    <w:rsid w:val="00F47BF4"/>
    <w:rsid w:val="00F57EE2"/>
    <w:rsid w:val="00F63445"/>
    <w:rsid w:val="00F71FE4"/>
    <w:rsid w:val="00F72C71"/>
    <w:rsid w:val="00F73980"/>
    <w:rsid w:val="00F77F69"/>
    <w:rsid w:val="00F93A63"/>
    <w:rsid w:val="00FA4C8F"/>
    <w:rsid w:val="00FA657D"/>
    <w:rsid w:val="00FB3550"/>
    <w:rsid w:val="00FB627D"/>
    <w:rsid w:val="00FD5B93"/>
    <w:rsid w:val="00FD6A91"/>
    <w:rsid w:val="00FE1095"/>
    <w:rsid w:val="00FF240C"/>
    <w:rsid w:val="00FF41F7"/>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674E"/>
  <w15:docId w15:val="{88AFD2E0-59B2-40B2-8A15-FDACE6E0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3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3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5C8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E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32"/>
    <w:rPr>
      <w:rFonts w:ascii="Tahoma" w:hAnsi="Tahoma" w:cs="Tahoma"/>
      <w:sz w:val="16"/>
      <w:szCs w:val="16"/>
    </w:rPr>
  </w:style>
  <w:style w:type="paragraph" w:styleId="PlainText">
    <w:name w:val="Plain Text"/>
    <w:basedOn w:val="Normal"/>
    <w:link w:val="PlainTextChar"/>
    <w:uiPriority w:val="99"/>
    <w:semiHidden/>
    <w:unhideWhenUsed/>
    <w:rsid w:val="003275E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275E3"/>
    <w:rPr>
      <w:rFonts w:ascii="Calibri" w:hAnsi="Calibri" w:cs="Calibri"/>
    </w:rPr>
  </w:style>
  <w:style w:type="character" w:customStyle="1" w:styleId="searchhighlight">
    <w:name w:val="searchhighlight"/>
    <w:basedOn w:val="DefaultParagraphFont"/>
    <w:rsid w:val="001D08EF"/>
  </w:style>
  <w:style w:type="paragraph" w:styleId="NormalWeb">
    <w:name w:val="Normal (Web)"/>
    <w:basedOn w:val="Normal"/>
    <w:uiPriority w:val="99"/>
    <w:semiHidden/>
    <w:unhideWhenUsed/>
    <w:rsid w:val="00AE45A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0759">
      <w:bodyDiv w:val="1"/>
      <w:marLeft w:val="0"/>
      <w:marRight w:val="0"/>
      <w:marTop w:val="0"/>
      <w:marBottom w:val="0"/>
      <w:divBdr>
        <w:top w:val="none" w:sz="0" w:space="0" w:color="auto"/>
        <w:left w:val="none" w:sz="0" w:space="0" w:color="auto"/>
        <w:bottom w:val="none" w:sz="0" w:space="0" w:color="auto"/>
        <w:right w:val="none" w:sz="0" w:space="0" w:color="auto"/>
      </w:divBdr>
    </w:div>
    <w:div w:id="152718248">
      <w:bodyDiv w:val="1"/>
      <w:marLeft w:val="0"/>
      <w:marRight w:val="0"/>
      <w:marTop w:val="0"/>
      <w:marBottom w:val="0"/>
      <w:divBdr>
        <w:top w:val="none" w:sz="0" w:space="0" w:color="auto"/>
        <w:left w:val="none" w:sz="0" w:space="0" w:color="auto"/>
        <w:bottom w:val="none" w:sz="0" w:space="0" w:color="auto"/>
        <w:right w:val="none" w:sz="0" w:space="0" w:color="auto"/>
      </w:divBdr>
    </w:div>
    <w:div w:id="187913840">
      <w:bodyDiv w:val="1"/>
      <w:marLeft w:val="0"/>
      <w:marRight w:val="0"/>
      <w:marTop w:val="0"/>
      <w:marBottom w:val="0"/>
      <w:divBdr>
        <w:top w:val="none" w:sz="0" w:space="0" w:color="auto"/>
        <w:left w:val="none" w:sz="0" w:space="0" w:color="auto"/>
        <w:bottom w:val="none" w:sz="0" w:space="0" w:color="auto"/>
        <w:right w:val="none" w:sz="0" w:space="0" w:color="auto"/>
      </w:divBdr>
    </w:div>
    <w:div w:id="189731685">
      <w:bodyDiv w:val="1"/>
      <w:marLeft w:val="0"/>
      <w:marRight w:val="0"/>
      <w:marTop w:val="0"/>
      <w:marBottom w:val="0"/>
      <w:divBdr>
        <w:top w:val="none" w:sz="0" w:space="0" w:color="auto"/>
        <w:left w:val="none" w:sz="0" w:space="0" w:color="auto"/>
        <w:bottom w:val="none" w:sz="0" w:space="0" w:color="auto"/>
        <w:right w:val="none" w:sz="0" w:space="0" w:color="auto"/>
      </w:divBdr>
    </w:div>
    <w:div w:id="205603251">
      <w:bodyDiv w:val="1"/>
      <w:marLeft w:val="0"/>
      <w:marRight w:val="0"/>
      <w:marTop w:val="0"/>
      <w:marBottom w:val="0"/>
      <w:divBdr>
        <w:top w:val="none" w:sz="0" w:space="0" w:color="auto"/>
        <w:left w:val="none" w:sz="0" w:space="0" w:color="auto"/>
        <w:bottom w:val="none" w:sz="0" w:space="0" w:color="auto"/>
        <w:right w:val="none" w:sz="0" w:space="0" w:color="auto"/>
      </w:divBdr>
    </w:div>
    <w:div w:id="248465444">
      <w:bodyDiv w:val="1"/>
      <w:marLeft w:val="0"/>
      <w:marRight w:val="0"/>
      <w:marTop w:val="0"/>
      <w:marBottom w:val="0"/>
      <w:divBdr>
        <w:top w:val="none" w:sz="0" w:space="0" w:color="auto"/>
        <w:left w:val="none" w:sz="0" w:space="0" w:color="auto"/>
        <w:bottom w:val="none" w:sz="0" w:space="0" w:color="auto"/>
        <w:right w:val="none" w:sz="0" w:space="0" w:color="auto"/>
      </w:divBdr>
    </w:div>
    <w:div w:id="267351243">
      <w:bodyDiv w:val="1"/>
      <w:marLeft w:val="0"/>
      <w:marRight w:val="0"/>
      <w:marTop w:val="0"/>
      <w:marBottom w:val="0"/>
      <w:divBdr>
        <w:top w:val="none" w:sz="0" w:space="0" w:color="auto"/>
        <w:left w:val="none" w:sz="0" w:space="0" w:color="auto"/>
        <w:bottom w:val="none" w:sz="0" w:space="0" w:color="auto"/>
        <w:right w:val="none" w:sz="0" w:space="0" w:color="auto"/>
      </w:divBdr>
    </w:div>
    <w:div w:id="323168678">
      <w:bodyDiv w:val="1"/>
      <w:marLeft w:val="0"/>
      <w:marRight w:val="0"/>
      <w:marTop w:val="0"/>
      <w:marBottom w:val="0"/>
      <w:divBdr>
        <w:top w:val="none" w:sz="0" w:space="0" w:color="auto"/>
        <w:left w:val="none" w:sz="0" w:space="0" w:color="auto"/>
        <w:bottom w:val="none" w:sz="0" w:space="0" w:color="auto"/>
        <w:right w:val="none" w:sz="0" w:space="0" w:color="auto"/>
      </w:divBdr>
    </w:div>
    <w:div w:id="394087416">
      <w:bodyDiv w:val="1"/>
      <w:marLeft w:val="0"/>
      <w:marRight w:val="0"/>
      <w:marTop w:val="0"/>
      <w:marBottom w:val="0"/>
      <w:divBdr>
        <w:top w:val="none" w:sz="0" w:space="0" w:color="auto"/>
        <w:left w:val="none" w:sz="0" w:space="0" w:color="auto"/>
        <w:bottom w:val="none" w:sz="0" w:space="0" w:color="auto"/>
        <w:right w:val="none" w:sz="0" w:space="0" w:color="auto"/>
      </w:divBdr>
    </w:div>
    <w:div w:id="445537836">
      <w:bodyDiv w:val="1"/>
      <w:marLeft w:val="0"/>
      <w:marRight w:val="0"/>
      <w:marTop w:val="0"/>
      <w:marBottom w:val="0"/>
      <w:divBdr>
        <w:top w:val="none" w:sz="0" w:space="0" w:color="auto"/>
        <w:left w:val="none" w:sz="0" w:space="0" w:color="auto"/>
        <w:bottom w:val="none" w:sz="0" w:space="0" w:color="auto"/>
        <w:right w:val="none" w:sz="0" w:space="0" w:color="auto"/>
      </w:divBdr>
    </w:div>
    <w:div w:id="495607320">
      <w:bodyDiv w:val="1"/>
      <w:marLeft w:val="0"/>
      <w:marRight w:val="0"/>
      <w:marTop w:val="0"/>
      <w:marBottom w:val="0"/>
      <w:divBdr>
        <w:top w:val="none" w:sz="0" w:space="0" w:color="auto"/>
        <w:left w:val="none" w:sz="0" w:space="0" w:color="auto"/>
        <w:bottom w:val="none" w:sz="0" w:space="0" w:color="auto"/>
        <w:right w:val="none" w:sz="0" w:space="0" w:color="auto"/>
      </w:divBdr>
    </w:div>
    <w:div w:id="570426534">
      <w:bodyDiv w:val="1"/>
      <w:marLeft w:val="0"/>
      <w:marRight w:val="0"/>
      <w:marTop w:val="0"/>
      <w:marBottom w:val="0"/>
      <w:divBdr>
        <w:top w:val="none" w:sz="0" w:space="0" w:color="auto"/>
        <w:left w:val="none" w:sz="0" w:space="0" w:color="auto"/>
        <w:bottom w:val="none" w:sz="0" w:space="0" w:color="auto"/>
        <w:right w:val="none" w:sz="0" w:space="0" w:color="auto"/>
      </w:divBdr>
    </w:div>
    <w:div w:id="640884311">
      <w:bodyDiv w:val="1"/>
      <w:marLeft w:val="0"/>
      <w:marRight w:val="0"/>
      <w:marTop w:val="0"/>
      <w:marBottom w:val="0"/>
      <w:divBdr>
        <w:top w:val="none" w:sz="0" w:space="0" w:color="auto"/>
        <w:left w:val="none" w:sz="0" w:space="0" w:color="auto"/>
        <w:bottom w:val="none" w:sz="0" w:space="0" w:color="auto"/>
        <w:right w:val="none" w:sz="0" w:space="0" w:color="auto"/>
      </w:divBdr>
    </w:div>
    <w:div w:id="695275327">
      <w:bodyDiv w:val="1"/>
      <w:marLeft w:val="0"/>
      <w:marRight w:val="0"/>
      <w:marTop w:val="0"/>
      <w:marBottom w:val="0"/>
      <w:divBdr>
        <w:top w:val="none" w:sz="0" w:space="0" w:color="auto"/>
        <w:left w:val="none" w:sz="0" w:space="0" w:color="auto"/>
        <w:bottom w:val="none" w:sz="0" w:space="0" w:color="auto"/>
        <w:right w:val="none" w:sz="0" w:space="0" w:color="auto"/>
      </w:divBdr>
    </w:div>
    <w:div w:id="881481078">
      <w:bodyDiv w:val="1"/>
      <w:marLeft w:val="0"/>
      <w:marRight w:val="0"/>
      <w:marTop w:val="0"/>
      <w:marBottom w:val="0"/>
      <w:divBdr>
        <w:top w:val="none" w:sz="0" w:space="0" w:color="auto"/>
        <w:left w:val="none" w:sz="0" w:space="0" w:color="auto"/>
        <w:bottom w:val="none" w:sz="0" w:space="0" w:color="auto"/>
        <w:right w:val="none" w:sz="0" w:space="0" w:color="auto"/>
      </w:divBdr>
    </w:div>
    <w:div w:id="913661442">
      <w:bodyDiv w:val="1"/>
      <w:marLeft w:val="0"/>
      <w:marRight w:val="0"/>
      <w:marTop w:val="0"/>
      <w:marBottom w:val="0"/>
      <w:divBdr>
        <w:top w:val="none" w:sz="0" w:space="0" w:color="auto"/>
        <w:left w:val="none" w:sz="0" w:space="0" w:color="auto"/>
        <w:bottom w:val="none" w:sz="0" w:space="0" w:color="auto"/>
        <w:right w:val="none" w:sz="0" w:space="0" w:color="auto"/>
      </w:divBdr>
    </w:div>
    <w:div w:id="1091850383">
      <w:bodyDiv w:val="1"/>
      <w:marLeft w:val="0"/>
      <w:marRight w:val="0"/>
      <w:marTop w:val="0"/>
      <w:marBottom w:val="0"/>
      <w:divBdr>
        <w:top w:val="none" w:sz="0" w:space="0" w:color="auto"/>
        <w:left w:val="none" w:sz="0" w:space="0" w:color="auto"/>
        <w:bottom w:val="none" w:sz="0" w:space="0" w:color="auto"/>
        <w:right w:val="none" w:sz="0" w:space="0" w:color="auto"/>
      </w:divBdr>
    </w:div>
    <w:div w:id="1123160834">
      <w:bodyDiv w:val="1"/>
      <w:marLeft w:val="0"/>
      <w:marRight w:val="0"/>
      <w:marTop w:val="0"/>
      <w:marBottom w:val="0"/>
      <w:divBdr>
        <w:top w:val="none" w:sz="0" w:space="0" w:color="auto"/>
        <w:left w:val="none" w:sz="0" w:space="0" w:color="auto"/>
        <w:bottom w:val="none" w:sz="0" w:space="0" w:color="auto"/>
        <w:right w:val="none" w:sz="0" w:space="0" w:color="auto"/>
      </w:divBdr>
    </w:div>
    <w:div w:id="1232691769">
      <w:bodyDiv w:val="1"/>
      <w:marLeft w:val="0"/>
      <w:marRight w:val="0"/>
      <w:marTop w:val="0"/>
      <w:marBottom w:val="0"/>
      <w:divBdr>
        <w:top w:val="none" w:sz="0" w:space="0" w:color="auto"/>
        <w:left w:val="none" w:sz="0" w:space="0" w:color="auto"/>
        <w:bottom w:val="none" w:sz="0" w:space="0" w:color="auto"/>
        <w:right w:val="none" w:sz="0" w:space="0" w:color="auto"/>
      </w:divBdr>
    </w:div>
    <w:div w:id="1249925199">
      <w:bodyDiv w:val="1"/>
      <w:marLeft w:val="0"/>
      <w:marRight w:val="0"/>
      <w:marTop w:val="0"/>
      <w:marBottom w:val="0"/>
      <w:divBdr>
        <w:top w:val="none" w:sz="0" w:space="0" w:color="auto"/>
        <w:left w:val="none" w:sz="0" w:space="0" w:color="auto"/>
        <w:bottom w:val="none" w:sz="0" w:space="0" w:color="auto"/>
        <w:right w:val="none" w:sz="0" w:space="0" w:color="auto"/>
      </w:divBdr>
    </w:div>
    <w:div w:id="1272054654">
      <w:bodyDiv w:val="1"/>
      <w:marLeft w:val="0"/>
      <w:marRight w:val="0"/>
      <w:marTop w:val="0"/>
      <w:marBottom w:val="0"/>
      <w:divBdr>
        <w:top w:val="none" w:sz="0" w:space="0" w:color="auto"/>
        <w:left w:val="none" w:sz="0" w:space="0" w:color="auto"/>
        <w:bottom w:val="none" w:sz="0" w:space="0" w:color="auto"/>
        <w:right w:val="none" w:sz="0" w:space="0" w:color="auto"/>
      </w:divBdr>
    </w:div>
    <w:div w:id="1403912956">
      <w:bodyDiv w:val="1"/>
      <w:marLeft w:val="0"/>
      <w:marRight w:val="0"/>
      <w:marTop w:val="0"/>
      <w:marBottom w:val="0"/>
      <w:divBdr>
        <w:top w:val="none" w:sz="0" w:space="0" w:color="auto"/>
        <w:left w:val="none" w:sz="0" w:space="0" w:color="auto"/>
        <w:bottom w:val="none" w:sz="0" w:space="0" w:color="auto"/>
        <w:right w:val="none" w:sz="0" w:space="0" w:color="auto"/>
      </w:divBdr>
    </w:div>
    <w:div w:id="1409422391">
      <w:bodyDiv w:val="1"/>
      <w:marLeft w:val="0"/>
      <w:marRight w:val="0"/>
      <w:marTop w:val="0"/>
      <w:marBottom w:val="0"/>
      <w:divBdr>
        <w:top w:val="none" w:sz="0" w:space="0" w:color="auto"/>
        <w:left w:val="none" w:sz="0" w:space="0" w:color="auto"/>
        <w:bottom w:val="none" w:sz="0" w:space="0" w:color="auto"/>
        <w:right w:val="none" w:sz="0" w:space="0" w:color="auto"/>
      </w:divBdr>
    </w:div>
    <w:div w:id="1424910212">
      <w:bodyDiv w:val="1"/>
      <w:marLeft w:val="0"/>
      <w:marRight w:val="0"/>
      <w:marTop w:val="0"/>
      <w:marBottom w:val="0"/>
      <w:divBdr>
        <w:top w:val="none" w:sz="0" w:space="0" w:color="auto"/>
        <w:left w:val="none" w:sz="0" w:space="0" w:color="auto"/>
        <w:bottom w:val="none" w:sz="0" w:space="0" w:color="auto"/>
        <w:right w:val="none" w:sz="0" w:space="0" w:color="auto"/>
      </w:divBdr>
    </w:div>
    <w:div w:id="1640113015">
      <w:bodyDiv w:val="1"/>
      <w:marLeft w:val="0"/>
      <w:marRight w:val="0"/>
      <w:marTop w:val="0"/>
      <w:marBottom w:val="0"/>
      <w:divBdr>
        <w:top w:val="none" w:sz="0" w:space="0" w:color="auto"/>
        <w:left w:val="none" w:sz="0" w:space="0" w:color="auto"/>
        <w:bottom w:val="none" w:sz="0" w:space="0" w:color="auto"/>
        <w:right w:val="none" w:sz="0" w:space="0" w:color="auto"/>
      </w:divBdr>
    </w:div>
    <w:div w:id="1673334679">
      <w:bodyDiv w:val="1"/>
      <w:marLeft w:val="0"/>
      <w:marRight w:val="0"/>
      <w:marTop w:val="0"/>
      <w:marBottom w:val="0"/>
      <w:divBdr>
        <w:top w:val="none" w:sz="0" w:space="0" w:color="auto"/>
        <w:left w:val="none" w:sz="0" w:space="0" w:color="auto"/>
        <w:bottom w:val="none" w:sz="0" w:space="0" w:color="auto"/>
        <w:right w:val="none" w:sz="0" w:space="0" w:color="auto"/>
      </w:divBdr>
    </w:div>
    <w:div w:id="1801415381">
      <w:bodyDiv w:val="1"/>
      <w:marLeft w:val="0"/>
      <w:marRight w:val="0"/>
      <w:marTop w:val="0"/>
      <w:marBottom w:val="0"/>
      <w:divBdr>
        <w:top w:val="none" w:sz="0" w:space="0" w:color="auto"/>
        <w:left w:val="none" w:sz="0" w:space="0" w:color="auto"/>
        <w:bottom w:val="none" w:sz="0" w:space="0" w:color="auto"/>
        <w:right w:val="none" w:sz="0" w:space="0" w:color="auto"/>
      </w:divBdr>
    </w:div>
    <w:div w:id="1844467342">
      <w:bodyDiv w:val="1"/>
      <w:marLeft w:val="0"/>
      <w:marRight w:val="0"/>
      <w:marTop w:val="0"/>
      <w:marBottom w:val="0"/>
      <w:divBdr>
        <w:top w:val="none" w:sz="0" w:space="0" w:color="auto"/>
        <w:left w:val="none" w:sz="0" w:space="0" w:color="auto"/>
        <w:bottom w:val="none" w:sz="0" w:space="0" w:color="auto"/>
        <w:right w:val="none" w:sz="0" w:space="0" w:color="auto"/>
      </w:divBdr>
    </w:div>
    <w:div w:id="1852262137">
      <w:bodyDiv w:val="1"/>
      <w:marLeft w:val="0"/>
      <w:marRight w:val="0"/>
      <w:marTop w:val="0"/>
      <w:marBottom w:val="0"/>
      <w:divBdr>
        <w:top w:val="none" w:sz="0" w:space="0" w:color="auto"/>
        <w:left w:val="none" w:sz="0" w:space="0" w:color="auto"/>
        <w:bottom w:val="none" w:sz="0" w:space="0" w:color="auto"/>
        <w:right w:val="none" w:sz="0" w:space="0" w:color="auto"/>
      </w:divBdr>
    </w:div>
    <w:div w:id="1959798161">
      <w:bodyDiv w:val="1"/>
      <w:marLeft w:val="0"/>
      <w:marRight w:val="0"/>
      <w:marTop w:val="0"/>
      <w:marBottom w:val="0"/>
      <w:divBdr>
        <w:top w:val="none" w:sz="0" w:space="0" w:color="auto"/>
        <w:left w:val="none" w:sz="0" w:space="0" w:color="auto"/>
        <w:bottom w:val="none" w:sz="0" w:space="0" w:color="auto"/>
        <w:right w:val="none" w:sz="0" w:space="0" w:color="auto"/>
      </w:divBdr>
    </w:div>
    <w:div w:id="19652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Labute, Chris</dc:creator>
  <cp:lastModifiedBy>Kyle Hadden</cp:lastModifiedBy>
  <cp:revision>28</cp:revision>
  <cp:lastPrinted>2018-10-10T14:31:00Z</cp:lastPrinted>
  <dcterms:created xsi:type="dcterms:W3CDTF">2018-10-10T16:14:00Z</dcterms:created>
  <dcterms:modified xsi:type="dcterms:W3CDTF">2019-02-28T17:59:00Z</dcterms:modified>
</cp:coreProperties>
</file>