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44D6C8" w14:textId="77777777" w:rsidR="00126AAC" w:rsidRPr="00126AAC" w:rsidRDefault="00C15099" w:rsidP="00126AAC">
      <w:pPr>
        <w:pStyle w:val="BusinessLineHeadingStyles"/>
      </w:pPr>
      <w:bookmarkStart w:id="0" w:name="_GoBack"/>
      <w:bookmarkEnd w:id="0"/>
      <w:r>
        <w:t>TECHNOLOGY</w:t>
      </w:r>
      <w:r w:rsidR="00D66EE4">
        <w:t>, MEDIA &amp; TELECOM ABSTRACT</w:t>
      </w:r>
    </w:p>
    <w:p w14:paraId="0144D6C9" w14:textId="38D1C806" w:rsidR="00126AAC" w:rsidRPr="003E6D5E" w:rsidRDefault="003415A2" w:rsidP="00FD3A02">
      <w:pPr>
        <w:pStyle w:val="Header-Title"/>
        <w:ind w:right="0"/>
      </w:pPr>
      <w:r>
        <w:t>Water</w:t>
      </w:r>
      <w:r w:rsidR="00B128C1">
        <w:t xml:space="preserve"> Managed Services Report </w:t>
      </w:r>
      <w:r>
        <w:t>2018</w:t>
      </w:r>
    </w:p>
    <w:p w14:paraId="0144D6CA" w14:textId="22A16A64" w:rsidR="00480E42" w:rsidRPr="00FD3A02" w:rsidRDefault="001B2F1E" w:rsidP="00FD3A02">
      <w:pPr>
        <w:pStyle w:val="Header-Subtitle"/>
      </w:pPr>
      <w:r>
        <w:t xml:space="preserve">Thomas </w:t>
      </w:r>
      <w:proofErr w:type="spellStart"/>
      <w:r>
        <w:t>Frashier</w:t>
      </w:r>
      <w:proofErr w:type="spellEnd"/>
      <w:r w:rsidR="00126AAC" w:rsidRPr="00FD3A02">
        <w:t xml:space="preserve">, </w:t>
      </w:r>
      <w:r w:rsidR="00DA4552">
        <w:t>Smart Utility Infrastructure –</w:t>
      </w:r>
      <w:r>
        <w:t>Analyst</w:t>
      </w:r>
      <w:r w:rsidR="00126AAC" w:rsidRPr="00FD3A02">
        <w:t>–</w:t>
      </w:r>
      <w:r w:rsidR="00480E42" w:rsidRPr="00FD3A02">
        <w:t xml:space="preserve"> </w:t>
      </w:r>
      <w:r w:rsidR="004C0473" w:rsidRPr="00FD3A02">
        <w:br/>
      </w:r>
      <w:r>
        <w:t>April 2018</w:t>
      </w:r>
      <w:r w:rsidR="0080356F">
        <w:t xml:space="preserve"> </w:t>
      </w:r>
    </w:p>
    <w:p w14:paraId="0144D6CB" w14:textId="77777777" w:rsidR="00070EFB" w:rsidRDefault="000725A2" w:rsidP="003756BF">
      <w:pPr>
        <w:pStyle w:val="Body-Indent"/>
      </w:pPr>
      <w:r w:rsidRPr="00070EFB">
        <w:rPr>
          <w:lang w:val="en-GB" w:eastAsia="en-GB"/>
        </w:rPr>
        <mc:AlternateContent>
          <mc:Choice Requires="wps">
            <w:drawing>
              <wp:anchor distT="0" distB="0" distL="114300" distR="114300" simplePos="0" relativeHeight="251659264" behindDoc="0" locked="0" layoutInCell="1" allowOverlap="1" wp14:anchorId="0144D718" wp14:editId="0144D719">
                <wp:simplePos x="0" y="0"/>
                <wp:positionH relativeFrom="column">
                  <wp:posOffset>457200</wp:posOffset>
                </wp:positionH>
                <wp:positionV relativeFrom="paragraph">
                  <wp:posOffset>10160</wp:posOffset>
                </wp:positionV>
                <wp:extent cx="2261235" cy="6551930"/>
                <wp:effectExtent l="0" t="0" r="0" b="1270"/>
                <wp:wrapThrough wrapText="bothSides">
                  <wp:wrapPolygon edited="0">
                    <wp:start x="0" y="0"/>
                    <wp:lineTo x="0" y="21520"/>
                    <wp:lineTo x="21351" y="21520"/>
                    <wp:lineTo x="21351" y="0"/>
                    <wp:lineTo x="0" y="0"/>
                  </wp:wrapPolygon>
                </wp:wrapThrough>
                <wp:docPr id="1" name="Text Box 1"/>
                <wp:cNvGraphicFramePr/>
                <a:graphic xmlns:a="http://schemas.openxmlformats.org/drawingml/2006/main">
                  <a:graphicData uri="http://schemas.microsoft.com/office/word/2010/wordprocessingShape">
                    <wps:wsp>
                      <wps:cNvSpPr txBox="1"/>
                      <wps:spPr>
                        <a:xfrm>
                          <a:off x="0" y="0"/>
                          <a:ext cx="2261235" cy="6551930"/>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144D748" w14:textId="77777777" w:rsidR="004C2EC5" w:rsidRDefault="004C2EC5" w:rsidP="00091B65">
                            <w:pPr>
                              <w:pStyle w:val="Side-Title"/>
                              <w:ind w:right="244"/>
                            </w:pPr>
                            <w:r w:rsidRPr="003756BF">
                              <w:t>Actuals and Forecas</w:t>
                            </w:r>
                            <w:r>
                              <w:t>T</w:t>
                            </w:r>
                            <w:r w:rsidRPr="003756BF">
                              <w:t xml:space="preserve"> </w:t>
                            </w:r>
                          </w:p>
                          <w:p w14:paraId="0144D749" w14:textId="77777777" w:rsidR="004C2EC5" w:rsidRPr="00F42974" w:rsidRDefault="004C2EC5" w:rsidP="00091B65">
                            <w:pPr>
                              <w:pStyle w:val="Side-Subtitle"/>
                              <w:ind w:right="244"/>
                            </w:pPr>
                            <w:r w:rsidRPr="00F42974">
                              <w:t>Frequency, Time Period</w:t>
                            </w:r>
                          </w:p>
                          <w:p w14:paraId="0144D74A" w14:textId="77777777" w:rsidR="004C2EC5" w:rsidRPr="00E83490" w:rsidRDefault="004C2EC5" w:rsidP="00091B65">
                            <w:pPr>
                              <w:pStyle w:val="Side-Lists"/>
                              <w:ind w:right="244"/>
                            </w:pPr>
                            <w:r w:rsidRPr="00E83490">
                              <w:t>5-yea</w:t>
                            </w:r>
                            <w:r>
                              <w:t>r annual forecast (201</w:t>
                            </w:r>
                            <w:r w:rsidR="00DA4552">
                              <w:t>7</w:t>
                            </w:r>
                            <w:r>
                              <w:t xml:space="preserve"> - 202</w:t>
                            </w:r>
                            <w:r w:rsidR="00DA4552">
                              <w:t>3</w:t>
                            </w:r>
                            <w:r>
                              <w:t>)</w:t>
                            </w:r>
                          </w:p>
                          <w:p w14:paraId="0144D74B" w14:textId="77777777" w:rsidR="004C2EC5" w:rsidRPr="00E83490" w:rsidRDefault="004C2EC5" w:rsidP="00091B65">
                            <w:pPr>
                              <w:pStyle w:val="Side-Lists"/>
                              <w:ind w:right="244"/>
                            </w:pPr>
                            <w:r w:rsidRPr="00E83490">
                              <w:t>Base year (201</w:t>
                            </w:r>
                            <w:r w:rsidR="00DA4552">
                              <w:t>6</w:t>
                            </w:r>
                            <w:r w:rsidRPr="00E83490">
                              <w:t>)</w:t>
                            </w:r>
                          </w:p>
                          <w:p w14:paraId="0144D74C" w14:textId="77777777" w:rsidR="004C2EC5" w:rsidRPr="00E83490" w:rsidRDefault="004C2EC5" w:rsidP="00091B65">
                            <w:pPr>
                              <w:pStyle w:val="Side-Subtitle"/>
                              <w:ind w:right="244"/>
                            </w:pPr>
                            <w:r w:rsidRPr="00E83490">
                              <w:t>Measures</w:t>
                            </w:r>
                          </w:p>
                          <w:p w14:paraId="0144D74D" w14:textId="77777777" w:rsidR="004C2EC5" w:rsidRPr="00E83490" w:rsidRDefault="004C2EC5" w:rsidP="00091B65">
                            <w:pPr>
                              <w:pStyle w:val="Side-Lists"/>
                              <w:ind w:right="244"/>
                            </w:pPr>
                            <w:r w:rsidRPr="00E83490">
                              <w:t>Revenues (Services &amp; Technologies)</w:t>
                            </w:r>
                          </w:p>
                          <w:p w14:paraId="0144D74E" w14:textId="77777777" w:rsidR="004C2EC5" w:rsidRPr="006A3B48" w:rsidRDefault="004C2EC5" w:rsidP="00091B65">
                            <w:pPr>
                              <w:pStyle w:val="Side-Subtitle"/>
                              <w:ind w:right="244"/>
                            </w:pPr>
                            <w:r>
                              <w:t>Regions, Markets</w:t>
                            </w:r>
                          </w:p>
                          <w:p w14:paraId="0144D750" w14:textId="57D5AE67" w:rsidR="004C2EC5" w:rsidRDefault="004C2EC5" w:rsidP="00243C09">
                            <w:pPr>
                              <w:pStyle w:val="Side-Lists"/>
                              <w:ind w:right="244"/>
                            </w:pPr>
                            <w:r>
                              <w:t>EMEA</w:t>
                            </w:r>
                            <w:r w:rsidR="00DA4552">
                              <w:t xml:space="preserve"> (Europe, Middle East &amp; Africa)</w:t>
                            </w:r>
                          </w:p>
                          <w:p w14:paraId="4A64D668" w14:textId="3B908FD1" w:rsidR="00C80136" w:rsidRDefault="00C80136" w:rsidP="00091B65">
                            <w:pPr>
                              <w:pStyle w:val="Side-Lists"/>
                              <w:ind w:right="244"/>
                            </w:pPr>
                            <w:r>
                              <w:t>United States</w:t>
                            </w:r>
                          </w:p>
                          <w:p w14:paraId="33EA1C12" w14:textId="1F512CF8" w:rsidR="00243C09" w:rsidRDefault="00243C09" w:rsidP="00091B65">
                            <w:pPr>
                              <w:pStyle w:val="Side-Lists"/>
                              <w:ind w:right="244"/>
                            </w:pPr>
                            <w:r>
                              <w:t>Canada</w:t>
                            </w:r>
                          </w:p>
                          <w:p w14:paraId="0144D751" w14:textId="77777777" w:rsidR="00DA4552" w:rsidRDefault="00DA4552" w:rsidP="00091B65">
                            <w:pPr>
                              <w:pStyle w:val="Side-Lists"/>
                              <w:ind w:right="244"/>
                            </w:pPr>
                            <w:r>
                              <w:t>Latin America</w:t>
                            </w:r>
                          </w:p>
                          <w:p w14:paraId="0144D752" w14:textId="1F2E210E" w:rsidR="00DA4552" w:rsidRDefault="00DA4552" w:rsidP="00091B65">
                            <w:pPr>
                              <w:pStyle w:val="Side-Lists"/>
                              <w:ind w:right="244"/>
                            </w:pPr>
                            <w:r>
                              <w:t>Asia Pacific</w:t>
                            </w:r>
                          </w:p>
                          <w:p w14:paraId="47B6DC98" w14:textId="714D08A2" w:rsidR="00C80136" w:rsidRDefault="00C80136" w:rsidP="00091B65">
                            <w:pPr>
                              <w:pStyle w:val="Side-Lists"/>
                              <w:ind w:right="244"/>
                            </w:pPr>
                            <w:r>
                              <w:t>China</w:t>
                            </w:r>
                          </w:p>
                          <w:p w14:paraId="0144D753" w14:textId="77777777" w:rsidR="004C2EC5" w:rsidRDefault="00DA4552" w:rsidP="00091B65">
                            <w:pPr>
                              <w:pStyle w:val="Side-Subtitle"/>
                              <w:ind w:right="244"/>
                            </w:pPr>
                            <w:r>
                              <w:t>Competitive Market</w:t>
                            </w:r>
                          </w:p>
                          <w:p w14:paraId="55BB1DCE" w14:textId="77777777" w:rsidR="005921F4" w:rsidRDefault="00DA4552" w:rsidP="005921F4">
                            <w:pPr>
                              <w:pStyle w:val="Side-Lists"/>
                              <w:ind w:right="244"/>
                            </w:pPr>
                            <w:r>
                              <w:t>Qualitative analysis</w:t>
                            </w:r>
                          </w:p>
                          <w:p w14:paraId="0144D756" w14:textId="1719D989" w:rsidR="00DA4552" w:rsidRDefault="00DA4552" w:rsidP="005921F4">
                            <w:pPr>
                              <w:pStyle w:val="Side-Lists"/>
                              <w:ind w:right="244"/>
                            </w:pPr>
                            <w:r>
                              <w:t>Business model exploration</w:t>
                            </w:r>
                          </w:p>
                          <w:p w14:paraId="0144D757" w14:textId="77777777" w:rsidR="004C2EC5" w:rsidRDefault="00DA4552" w:rsidP="00091B65">
                            <w:pPr>
                              <w:pStyle w:val="Side-Title"/>
                            </w:pPr>
                            <w:r>
                              <w:t>TECHNOLOGIES And services covered</w:t>
                            </w:r>
                          </w:p>
                          <w:p w14:paraId="0144D758" w14:textId="77777777" w:rsidR="004C2EC5" w:rsidRDefault="003A0677" w:rsidP="00091B65">
                            <w:pPr>
                              <w:pStyle w:val="Side-Lists"/>
                            </w:pPr>
                            <w:r>
                              <w:t>Meter and Communications Hardware</w:t>
                            </w:r>
                          </w:p>
                          <w:p w14:paraId="0144D759" w14:textId="42724FEF" w:rsidR="003A0677" w:rsidRDefault="003A0677" w:rsidP="00091B65">
                            <w:pPr>
                              <w:pStyle w:val="Side-Lists"/>
                            </w:pPr>
                            <w:r>
                              <w:t>Communications Network</w:t>
                            </w:r>
                          </w:p>
                          <w:p w14:paraId="36716CCD" w14:textId="60A02A88" w:rsidR="00FE5D85" w:rsidRDefault="00FE5D85" w:rsidP="00091B65">
                            <w:pPr>
                              <w:pStyle w:val="Side-Lists"/>
                            </w:pPr>
                            <w:r>
                              <w:t>Network as a Service (</w:t>
                            </w:r>
                            <w:proofErr w:type="spellStart"/>
                            <w:r>
                              <w:t>NaaS</w:t>
                            </w:r>
                            <w:proofErr w:type="spellEnd"/>
                            <w:r>
                              <w:t>)</w:t>
                            </w:r>
                          </w:p>
                          <w:p w14:paraId="0144D75A" w14:textId="7B8C9BD0" w:rsidR="003A0677" w:rsidRDefault="003A0677" w:rsidP="00091B65">
                            <w:pPr>
                              <w:pStyle w:val="Side-Lists"/>
                            </w:pPr>
                            <w:r>
                              <w:t>Meter Data Management Software</w:t>
                            </w:r>
                          </w:p>
                          <w:p w14:paraId="5C4276CB" w14:textId="323D5569" w:rsidR="00FE5D85" w:rsidRDefault="00FE5D85" w:rsidP="00091B65">
                            <w:pPr>
                              <w:pStyle w:val="Side-Lists"/>
                            </w:pPr>
                            <w:r>
                              <w:t>Software as a Service (SaaS)</w:t>
                            </w:r>
                          </w:p>
                          <w:p w14:paraId="0144D75B" w14:textId="77777777" w:rsidR="003A0677" w:rsidRDefault="003A0677" w:rsidP="00091B65">
                            <w:pPr>
                              <w:pStyle w:val="Side-Lists"/>
                            </w:pPr>
                            <w:r>
                              <w:t>Billing Automation Platforms</w:t>
                            </w:r>
                          </w:p>
                          <w:p w14:paraId="0144D75D" w14:textId="77777777" w:rsidR="003A0677" w:rsidRDefault="003A0677" w:rsidP="00091B65">
                            <w:pPr>
                              <w:pStyle w:val="Side-Lists"/>
                            </w:pPr>
                            <w:r>
                              <w:t>Industrial/Utility Platforms</w:t>
                            </w:r>
                          </w:p>
                          <w:p w14:paraId="0144D75E" w14:textId="77777777" w:rsidR="004C2EC5" w:rsidRDefault="00DA4552" w:rsidP="00091B65">
                            <w:pPr>
                              <w:pStyle w:val="Side-Title"/>
                            </w:pPr>
                            <w:r>
                              <w:t>BUSINESS MODELS COVERED</w:t>
                            </w:r>
                          </w:p>
                          <w:p w14:paraId="0144D75F" w14:textId="77777777" w:rsidR="004C2EC5" w:rsidRDefault="00DA4552" w:rsidP="00091B65">
                            <w:pPr>
                              <w:pStyle w:val="Side-Lists"/>
                            </w:pPr>
                            <w:r>
                              <w:t>Traditional</w:t>
                            </w:r>
                          </w:p>
                          <w:p w14:paraId="0144D760" w14:textId="77777777" w:rsidR="00DA4552" w:rsidRDefault="00DA4552" w:rsidP="00091B65">
                            <w:pPr>
                              <w:pStyle w:val="Side-Lists"/>
                            </w:pPr>
                            <w:r>
                              <w:t>Professional Services</w:t>
                            </w:r>
                          </w:p>
                          <w:p w14:paraId="0144D761" w14:textId="77777777" w:rsidR="00DA4552" w:rsidRDefault="00DA4552" w:rsidP="00091B65">
                            <w:pPr>
                              <w:pStyle w:val="Side-Lists"/>
                            </w:pPr>
                            <w:r>
                              <w:t>Managed Services</w:t>
                            </w:r>
                          </w:p>
                          <w:p w14:paraId="0144D762" w14:textId="77777777" w:rsidR="00DA4552" w:rsidRDefault="00DA4552" w:rsidP="00091B65">
                            <w:pPr>
                              <w:pStyle w:val="Side-Lists"/>
                            </w:pPr>
                            <w:r>
                              <w:t>Hardware as a Service</w:t>
                            </w:r>
                          </w:p>
                          <w:p w14:paraId="0144D763" w14:textId="41C19EB5" w:rsidR="00DA4552" w:rsidRDefault="00DA4552" w:rsidP="00091B65">
                            <w:pPr>
                              <w:pStyle w:val="Side-Lists"/>
                            </w:pPr>
                            <w:r>
                              <w:t>Outcomes as a Service</w:t>
                            </w:r>
                          </w:p>
                          <w:p w14:paraId="3BF25507" w14:textId="52F3AFC7" w:rsidR="00047A68" w:rsidRPr="00091B65" w:rsidRDefault="00047A68" w:rsidP="00091B65">
                            <w:pPr>
                              <w:pStyle w:val="Side-Lists"/>
                            </w:pPr>
                            <w:r>
                              <w:t>Shared Benefits</w:t>
                            </w:r>
                          </w:p>
                        </w:txbxContent>
                      </wps:txbx>
                      <wps:bodyPr rot="0" spcFirstLastPara="0" vertOverflow="overflow" horzOverflow="overflow" vert="horz" wrap="square" lIns="108000" tIns="46800" rIns="10800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144D718" id="_x0000_t202" coordsize="21600,21600" o:spt="202" path="m,l,21600r21600,l21600,xe">
                <v:stroke joinstyle="miter"/>
                <v:path gradientshapeok="t" o:connecttype="rect"/>
              </v:shapetype>
              <v:shape id="Text Box 1" o:spid="_x0000_s1026" type="#_x0000_t202" style="position:absolute;left:0;text-align:left;margin-left:36pt;margin-top:.8pt;width:178.05pt;height:51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" fillcolor="white [3212]" stroked="f">
                <v:textbox inset="3mm,1.3mm,3mm,1.3mm">
                  <w:txbxContent>
                    <w:p w14:paraId="0144D748" w14:textId="77777777" w:rsidR="004C2EC5" w:rsidRDefault="004C2EC5" w:rsidP="00091B65">
                      <w:pPr>
                        <w:pStyle w:val="Side-Title"/>
                        <w:ind w:right="244"/>
                      </w:pPr>
                      <w:r w:rsidRPr="003756BF">
                        <w:t>Actuals and Forecas</w:t>
                      </w:r>
                      <w:r>
                        <w:t>T</w:t>
                      </w:r>
                      <w:r w:rsidRPr="003756BF">
                        <w:t xml:space="preserve"> </w:t>
                      </w:r>
                    </w:p>
                    <w:p w14:paraId="0144D749" w14:textId="77777777" w:rsidR="004C2EC5" w:rsidRPr="00F42974" w:rsidRDefault="004C2EC5" w:rsidP="00091B65">
                      <w:pPr>
                        <w:pStyle w:val="Side-Subtitle"/>
                        <w:ind w:right="244"/>
                      </w:pPr>
                      <w:r w:rsidRPr="00F42974">
                        <w:t>Frequency, Time Period</w:t>
                      </w:r>
                    </w:p>
                    <w:p w14:paraId="0144D74A" w14:textId="77777777" w:rsidR="004C2EC5" w:rsidRPr="00E83490" w:rsidRDefault="004C2EC5" w:rsidP="00091B65">
                      <w:pPr>
                        <w:pStyle w:val="Side-Lists"/>
                        <w:ind w:right="244"/>
                      </w:pPr>
                      <w:r w:rsidRPr="00E83490">
                        <w:t>5-yea</w:t>
                      </w:r>
                      <w:r>
                        <w:t>r annual forecast (201</w:t>
                      </w:r>
                      <w:r w:rsidR="00DA4552">
                        <w:t>7</w:t>
                      </w:r>
                      <w:r>
                        <w:t xml:space="preserve"> - 202</w:t>
                      </w:r>
                      <w:r w:rsidR="00DA4552">
                        <w:t>3</w:t>
                      </w:r>
                      <w:r>
                        <w:t>)</w:t>
                      </w:r>
                    </w:p>
                    <w:p w14:paraId="0144D74B" w14:textId="77777777" w:rsidR="004C2EC5" w:rsidRPr="00E83490" w:rsidRDefault="004C2EC5" w:rsidP="00091B65">
                      <w:pPr>
                        <w:pStyle w:val="Side-Lists"/>
                        <w:ind w:right="244"/>
                      </w:pPr>
                      <w:r w:rsidRPr="00E83490">
                        <w:t>Base year (201</w:t>
                      </w:r>
                      <w:r w:rsidR="00DA4552">
                        <w:t>6</w:t>
                      </w:r>
                      <w:r w:rsidRPr="00E83490">
                        <w:t>)</w:t>
                      </w:r>
                    </w:p>
                    <w:p w14:paraId="0144D74C" w14:textId="77777777" w:rsidR="004C2EC5" w:rsidRPr="00E83490" w:rsidRDefault="004C2EC5" w:rsidP="00091B65">
                      <w:pPr>
                        <w:pStyle w:val="Side-Subtitle"/>
                        <w:ind w:right="244"/>
                      </w:pPr>
                      <w:r w:rsidRPr="00E83490">
                        <w:t>Measures</w:t>
                      </w:r>
                    </w:p>
                    <w:p w14:paraId="0144D74D" w14:textId="77777777" w:rsidR="004C2EC5" w:rsidRPr="00E83490" w:rsidRDefault="004C2EC5" w:rsidP="00091B65">
                      <w:pPr>
                        <w:pStyle w:val="Side-Lists"/>
                        <w:ind w:right="244"/>
                      </w:pPr>
                      <w:r w:rsidRPr="00E83490">
                        <w:t>Revenues (Services &amp; Technologies)</w:t>
                      </w:r>
                    </w:p>
                    <w:p w14:paraId="0144D74E" w14:textId="77777777" w:rsidR="004C2EC5" w:rsidRPr="006A3B48" w:rsidRDefault="004C2EC5" w:rsidP="00091B65">
                      <w:pPr>
                        <w:pStyle w:val="Side-Subtitle"/>
                        <w:ind w:right="244"/>
                      </w:pPr>
                      <w:r>
                        <w:t>Regions, Markets</w:t>
                      </w:r>
                    </w:p>
                    <w:p w14:paraId="0144D750" w14:textId="57D5AE67" w:rsidR="004C2EC5" w:rsidRDefault="004C2EC5" w:rsidP="00243C09">
                      <w:pPr>
                        <w:pStyle w:val="Side-Lists"/>
                        <w:ind w:right="244"/>
                      </w:pPr>
                      <w:r>
                        <w:t>EMEA</w:t>
                      </w:r>
                      <w:r w:rsidR="00DA4552">
                        <w:t xml:space="preserve"> (Europe, Middle East &amp; Africa)</w:t>
                      </w:r>
                    </w:p>
                    <w:p w14:paraId="4A64D668" w14:textId="3B908FD1" w:rsidR="00C80136" w:rsidRDefault="00C80136" w:rsidP="00091B65">
                      <w:pPr>
                        <w:pStyle w:val="Side-Lists"/>
                        <w:ind w:right="244"/>
                      </w:pPr>
                      <w:r>
                        <w:t>United States</w:t>
                      </w:r>
                    </w:p>
                    <w:p w14:paraId="33EA1C12" w14:textId="1F512CF8" w:rsidR="00243C09" w:rsidRDefault="00243C09" w:rsidP="00091B65">
                      <w:pPr>
                        <w:pStyle w:val="Side-Lists"/>
                        <w:ind w:right="244"/>
                      </w:pPr>
                      <w:r>
                        <w:t>Canada</w:t>
                      </w:r>
                    </w:p>
                    <w:p w14:paraId="0144D751" w14:textId="77777777" w:rsidR="00DA4552" w:rsidRDefault="00DA4552" w:rsidP="00091B65">
                      <w:pPr>
                        <w:pStyle w:val="Side-Lists"/>
                        <w:ind w:right="244"/>
                      </w:pPr>
                      <w:r>
                        <w:t>Latin America</w:t>
                      </w:r>
                    </w:p>
                    <w:p w14:paraId="0144D752" w14:textId="1F2E210E" w:rsidR="00DA4552" w:rsidRDefault="00DA4552" w:rsidP="00091B65">
                      <w:pPr>
                        <w:pStyle w:val="Side-Lists"/>
                        <w:ind w:right="244"/>
                      </w:pPr>
                      <w:r>
                        <w:t>Asia Pacific</w:t>
                      </w:r>
                    </w:p>
                    <w:p w14:paraId="47B6DC98" w14:textId="714D08A2" w:rsidR="00C80136" w:rsidRDefault="00C80136" w:rsidP="00091B65">
                      <w:pPr>
                        <w:pStyle w:val="Side-Lists"/>
                        <w:ind w:right="244"/>
                      </w:pPr>
                      <w:r>
                        <w:t>China</w:t>
                      </w:r>
                    </w:p>
                    <w:p w14:paraId="0144D753" w14:textId="77777777" w:rsidR="004C2EC5" w:rsidRDefault="00DA4552" w:rsidP="00091B65">
                      <w:pPr>
                        <w:pStyle w:val="Side-Subtitle"/>
                        <w:ind w:right="244"/>
                      </w:pPr>
                      <w:r>
                        <w:t>Competitive Market</w:t>
                      </w:r>
                    </w:p>
                    <w:p w14:paraId="55BB1DCE" w14:textId="77777777" w:rsidR="005921F4" w:rsidRDefault="00DA4552" w:rsidP="005921F4">
                      <w:pPr>
                        <w:pStyle w:val="Side-Lists"/>
                        <w:ind w:right="244"/>
                      </w:pPr>
                      <w:r>
                        <w:t>Qualitative analysis</w:t>
                      </w:r>
                    </w:p>
                    <w:p w14:paraId="0144D756" w14:textId="1719D989" w:rsidR="00DA4552" w:rsidRDefault="00DA4552" w:rsidP="005921F4">
                      <w:pPr>
                        <w:pStyle w:val="Side-Lists"/>
                        <w:ind w:right="244"/>
                      </w:pPr>
                      <w:r>
                        <w:t>Business model exploration</w:t>
                      </w:r>
                    </w:p>
                    <w:p w14:paraId="0144D757" w14:textId="77777777" w:rsidR="004C2EC5" w:rsidRDefault="00DA4552" w:rsidP="00091B65">
                      <w:pPr>
                        <w:pStyle w:val="Side-Title"/>
                      </w:pPr>
                      <w:r>
                        <w:t>TECHNOLOGIES And services covered</w:t>
                      </w:r>
                    </w:p>
                    <w:p w14:paraId="0144D758" w14:textId="77777777" w:rsidR="004C2EC5" w:rsidRDefault="003A0677" w:rsidP="00091B65">
                      <w:pPr>
                        <w:pStyle w:val="Side-Lists"/>
                      </w:pPr>
                      <w:r>
                        <w:t>Meter and Communications Hardware</w:t>
                      </w:r>
                    </w:p>
                    <w:p w14:paraId="0144D759" w14:textId="42724FEF" w:rsidR="003A0677" w:rsidRDefault="003A0677" w:rsidP="00091B65">
                      <w:pPr>
                        <w:pStyle w:val="Side-Lists"/>
                      </w:pPr>
                      <w:r>
                        <w:t>Communications Network</w:t>
                      </w:r>
                    </w:p>
                    <w:p w14:paraId="36716CCD" w14:textId="60A02A88" w:rsidR="00FE5D85" w:rsidRDefault="00FE5D85" w:rsidP="00091B65">
                      <w:pPr>
                        <w:pStyle w:val="Side-Lists"/>
                      </w:pPr>
                      <w:r>
                        <w:t>Network as a Service (NaaS)</w:t>
                      </w:r>
                    </w:p>
                    <w:p w14:paraId="0144D75A" w14:textId="7B8C9BD0" w:rsidR="003A0677" w:rsidRDefault="003A0677" w:rsidP="00091B65">
                      <w:pPr>
                        <w:pStyle w:val="Side-Lists"/>
                      </w:pPr>
                      <w:r>
                        <w:t>Meter Data Management Software</w:t>
                      </w:r>
                    </w:p>
                    <w:p w14:paraId="5C4276CB" w14:textId="323D5569" w:rsidR="00FE5D85" w:rsidRDefault="00FE5D85" w:rsidP="00091B65">
                      <w:pPr>
                        <w:pStyle w:val="Side-Lists"/>
                      </w:pPr>
                      <w:r>
                        <w:t>Software as a Service (SaaS)</w:t>
                      </w:r>
                    </w:p>
                    <w:p w14:paraId="0144D75B" w14:textId="77777777" w:rsidR="003A0677" w:rsidRDefault="003A0677" w:rsidP="00091B65">
                      <w:pPr>
                        <w:pStyle w:val="Side-Lists"/>
                      </w:pPr>
                      <w:r>
                        <w:t>Billing Automation Platforms</w:t>
                      </w:r>
                    </w:p>
                    <w:p w14:paraId="0144D75D" w14:textId="77777777" w:rsidR="003A0677" w:rsidRDefault="003A0677" w:rsidP="00091B65">
                      <w:pPr>
                        <w:pStyle w:val="Side-Lists"/>
                      </w:pPr>
                      <w:r>
                        <w:t>Industrial/Utility Platforms</w:t>
                      </w:r>
                    </w:p>
                    <w:p w14:paraId="0144D75E" w14:textId="77777777" w:rsidR="004C2EC5" w:rsidRDefault="00DA4552" w:rsidP="00091B65">
                      <w:pPr>
                        <w:pStyle w:val="Side-Title"/>
                      </w:pPr>
                      <w:r>
                        <w:t>BUSINESS MODELS COVERED</w:t>
                      </w:r>
                    </w:p>
                    <w:p w14:paraId="0144D75F" w14:textId="77777777" w:rsidR="004C2EC5" w:rsidRDefault="00DA4552" w:rsidP="00091B65">
                      <w:pPr>
                        <w:pStyle w:val="Side-Lists"/>
                      </w:pPr>
                      <w:r>
                        <w:t>Traditional</w:t>
                      </w:r>
                    </w:p>
                    <w:p w14:paraId="0144D760" w14:textId="77777777" w:rsidR="00DA4552" w:rsidRDefault="00DA4552" w:rsidP="00091B65">
                      <w:pPr>
                        <w:pStyle w:val="Side-Lists"/>
                      </w:pPr>
                      <w:r>
                        <w:t>Professional Services</w:t>
                      </w:r>
                    </w:p>
                    <w:p w14:paraId="0144D761" w14:textId="77777777" w:rsidR="00DA4552" w:rsidRDefault="00DA4552" w:rsidP="00091B65">
                      <w:pPr>
                        <w:pStyle w:val="Side-Lists"/>
                      </w:pPr>
                      <w:r>
                        <w:t>Managed Services</w:t>
                      </w:r>
                    </w:p>
                    <w:p w14:paraId="0144D762" w14:textId="77777777" w:rsidR="00DA4552" w:rsidRDefault="00DA4552" w:rsidP="00091B65">
                      <w:pPr>
                        <w:pStyle w:val="Side-Lists"/>
                      </w:pPr>
                      <w:r>
                        <w:t>Hardware as a Service</w:t>
                      </w:r>
                    </w:p>
                    <w:p w14:paraId="0144D763" w14:textId="41C19EB5" w:rsidR="00DA4552" w:rsidRDefault="00DA4552" w:rsidP="00091B65">
                      <w:pPr>
                        <w:pStyle w:val="Side-Lists"/>
                      </w:pPr>
                      <w:r>
                        <w:t>Outcomes as a Service</w:t>
                      </w:r>
                    </w:p>
                    <w:p w14:paraId="3BF25507" w14:textId="52F3AFC7" w:rsidR="00047A68" w:rsidRPr="00091B65" w:rsidRDefault="00047A68" w:rsidP="00091B65">
                      <w:pPr>
                        <w:pStyle w:val="Side-Lists"/>
                      </w:pPr>
                      <w:r>
                        <w:t>Shared Benefits</w:t>
                      </w:r>
                    </w:p>
                  </w:txbxContent>
                </v:textbox>
                <w10:wrap type="through"/>
              </v:shape>
            </w:pict>
          </mc:Fallback>
        </mc:AlternateContent>
      </w:r>
    </w:p>
    <w:p w14:paraId="0144D6CC" w14:textId="486ED9E2" w:rsidR="004C0473" w:rsidRDefault="006141B1" w:rsidP="006141B1">
      <w:pPr>
        <w:pStyle w:val="Body-Title"/>
        <w:ind w:right="0"/>
        <w:jc w:val="both"/>
        <w:rPr>
          <w:color w:val="auto"/>
        </w:rPr>
      </w:pPr>
      <w:r w:rsidRPr="00DC6265">
        <w:rPr>
          <w:color w:val="auto"/>
        </w:rPr>
        <w:t>Over $</w:t>
      </w:r>
      <w:r w:rsidR="009067AF" w:rsidRPr="00DC6265">
        <w:rPr>
          <w:color w:val="auto"/>
        </w:rPr>
        <w:t>13.5</w:t>
      </w:r>
      <w:r w:rsidRPr="00DC6265">
        <w:rPr>
          <w:color w:val="auto"/>
        </w:rPr>
        <w:t xml:space="preserve">bn will be spent by </w:t>
      </w:r>
      <w:r w:rsidR="009067AF" w:rsidRPr="00DC6265">
        <w:rPr>
          <w:color w:val="auto"/>
        </w:rPr>
        <w:t>water</w:t>
      </w:r>
      <w:r w:rsidRPr="00DC6265">
        <w:rPr>
          <w:color w:val="auto"/>
        </w:rPr>
        <w:t xml:space="preserve"> utilities on smart metering hardware before the end of 2023 – but what about the market beyond the meter?  Professional services based around AMI, software platforms and data analytics </w:t>
      </w:r>
      <w:r w:rsidRPr="006141B1">
        <w:rPr>
          <w:color w:val="auto"/>
        </w:rPr>
        <w:t xml:space="preserve">are already on the rise and new business models could yet transform the market for vendors, especially if utilities start to seek </w:t>
      </w:r>
      <w:r w:rsidR="004B299A">
        <w:rPr>
          <w:color w:val="auto"/>
        </w:rPr>
        <w:t xml:space="preserve">an </w:t>
      </w:r>
      <w:r w:rsidRPr="006141B1">
        <w:rPr>
          <w:color w:val="auto"/>
        </w:rPr>
        <w:t>“Outcomes as a Service”</w:t>
      </w:r>
      <w:r w:rsidR="004B299A">
        <w:rPr>
          <w:color w:val="auto"/>
        </w:rPr>
        <w:t xml:space="preserve"> model</w:t>
      </w:r>
      <w:r w:rsidRPr="006141B1">
        <w:rPr>
          <w:color w:val="auto"/>
        </w:rPr>
        <w:t>.</w:t>
      </w:r>
    </w:p>
    <w:p w14:paraId="0144D6CD" w14:textId="4EDE1B4B" w:rsidR="006141B1" w:rsidRDefault="006141B1" w:rsidP="006141B1">
      <w:pPr>
        <w:pStyle w:val="Body-Title"/>
        <w:ind w:right="0"/>
        <w:jc w:val="both"/>
        <w:rPr>
          <w:b w:val="0"/>
          <w:color w:val="auto"/>
        </w:rPr>
      </w:pPr>
      <w:r>
        <w:rPr>
          <w:b w:val="0"/>
          <w:color w:val="auto"/>
        </w:rPr>
        <w:t xml:space="preserve">This first edition report from IHS Markit takes a future look at the evolving market place for technology-based services to the </w:t>
      </w:r>
      <w:r w:rsidR="00415903">
        <w:rPr>
          <w:b w:val="0"/>
          <w:color w:val="auto"/>
        </w:rPr>
        <w:t>water</w:t>
      </w:r>
      <w:r>
        <w:rPr>
          <w:b w:val="0"/>
          <w:color w:val="auto"/>
        </w:rPr>
        <w:t xml:space="preserve"> utility, centred around the role of AMI and the all-important data.  From applications such as the communications network, to meter data management software and analytics, the report will give market sizes and revenue projections for the next five years.</w:t>
      </w:r>
    </w:p>
    <w:p w14:paraId="0144D6CE" w14:textId="77777777" w:rsidR="0031759B" w:rsidRPr="00DA4552" w:rsidRDefault="006141B1" w:rsidP="00A633F2">
      <w:pPr>
        <w:pStyle w:val="Body-Title"/>
        <w:ind w:right="0"/>
        <w:jc w:val="both"/>
        <w:rPr>
          <w:color w:val="FF0000"/>
        </w:rPr>
      </w:pPr>
      <w:r>
        <w:rPr>
          <w:b w:val="0"/>
          <w:color w:val="auto"/>
        </w:rPr>
        <w:t>In the following chapters, primary research interviews with utilities, vendors and other technology companies are combined to create analysis on the impact of new business models.  For example, “how much more revenue can be achieved through offering an ‘Outcomes as a Service’ solution through a shared savings cost model?”</w:t>
      </w:r>
    </w:p>
    <w:tbl>
      <w:tblPr>
        <w:tblpPr w:vertAnchor="text" w:horzAnchor="page" w:tblpX="4699" w:tblpY="196"/>
        <w:tblW w:w="7012" w:type="dxa"/>
        <w:tblLayout w:type="fixed"/>
        <w:tblCellMar>
          <w:top w:w="85" w:type="dxa"/>
          <w:left w:w="198" w:type="dxa"/>
          <w:bottom w:w="85" w:type="dxa"/>
          <w:right w:w="198" w:type="dxa"/>
        </w:tblCellMar>
        <w:tblLook w:val="0000" w:firstRow="0" w:lastRow="0" w:firstColumn="0" w:lastColumn="0" w:noHBand="0" w:noVBand="0"/>
      </w:tblPr>
      <w:tblGrid>
        <w:gridCol w:w="7012"/>
      </w:tblGrid>
      <w:tr w:rsidR="005D49A6" w14:paraId="0144D6D0" w14:textId="77777777" w:rsidTr="007D6E04">
        <w:trPr>
          <w:trHeight w:val="42"/>
        </w:trPr>
        <w:tc>
          <w:tcPr>
            <w:tcW w:w="7012" w:type="dxa"/>
            <w:shd w:val="clear" w:color="auto" w:fill="00B140" w:themeFill="accent1"/>
          </w:tcPr>
          <w:p w14:paraId="0144D6CF" w14:textId="77777777" w:rsidR="005D49A6" w:rsidRPr="00192429" w:rsidRDefault="003756BF" w:rsidP="00192429">
            <w:pPr>
              <w:pStyle w:val="Table-White"/>
              <w:framePr w:wrap="auto" w:vAnchor="margin" w:hAnchor="text" w:xAlign="left" w:yAlign="inline"/>
              <w:ind w:right="0"/>
            </w:pPr>
            <w:r w:rsidRPr="00192429">
              <w:t xml:space="preserve">Figure 4.2 </w:t>
            </w:r>
            <w:r w:rsidR="00192429" w:rsidRPr="00192429">
              <w:t>–</w:t>
            </w:r>
            <w:r w:rsidRPr="00192429">
              <w:t xml:space="preserve"> </w:t>
            </w:r>
            <w:r w:rsidR="00192429" w:rsidRPr="00192429">
              <w:t>Managed Service Revenue (as a % of total service revenue)</w:t>
            </w:r>
          </w:p>
        </w:tc>
      </w:tr>
      <w:tr w:rsidR="005D49A6" w14:paraId="0144D6D2" w14:textId="77777777" w:rsidTr="007D6E04">
        <w:trPr>
          <w:trHeight w:val="2017"/>
        </w:trPr>
        <w:tc>
          <w:tcPr>
            <w:tcW w:w="7012" w:type="dxa"/>
          </w:tcPr>
          <w:p w14:paraId="0144D6D1" w14:textId="77777777" w:rsidR="005D49A6" w:rsidRPr="006C554E" w:rsidRDefault="006B679D" w:rsidP="007D6E04">
            <w:pPr>
              <w:pStyle w:val="Default"/>
              <w:spacing w:line="276" w:lineRule="auto"/>
              <w:rPr>
                <w:rFonts w:ascii="Verdana" w:hAnsi="Verdana"/>
                <w:sz w:val="20"/>
                <w:szCs w:val="20"/>
              </w:rPr>
            </w:pPr>
            <w:r>
              <w:rPr>
                <w:noProof/>
                <w:lang w:val="en-GB"/>
              </w:rPr>
              <w:drawing>
                <wp:inline distT="0" distB="0" distL="0" distR="0" wp14:anchorId="0144D71A" wp14:editId="0144D71B">
                  <wp:extent cx="3028950" cy="17539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030937" cy="1755093"/>
                          </a:xfrm>
                          <a:prstGeom prst="rect">
                            <a:avLst/>
                          </a:prstGeom>
                        </pic:spPr>
                      </pic:pic>
                    </a:graphicData>
                  </a:graphic>
                </wp:inline>
              </w:drawing>
            </w:r>
            <w:r w:rsidR="005D49A6" w:rsidRPr="006C554E">
              <w:rPr>
                <w:rFonts w:ascii="Verdana" w:hAnsi="Verdana"/>
                <w:sz w:val="20"/>
                <w:szCs w:val="20"/>
              </w:rPr>
              <w:t xml:space="preserve"> </w:t>
            </w:r>
          </w:p>
        </w:tc>
      </w:tr>
    </w:tbl>
    <w:p w14:paraId="0144D6D3" w14:textId="77777777" w:rsidR="009B597B" w:rsidRDefault="009B597B" w:rsidP="007D6E04">
      <w:pPr>
        <w:pStyle w:val="Body-Indent"/>
        <w:framePr w:w="6882" w:wrap="auto" w:hAnchor="text" w:x="4395"/>
        <w:ind w:left="0"/>
        <w:sectPr w:rsidR="009B597B" w:rsidSect="00835F14">
          <w:headerReference w:type="even" r:id="rId12"/>
          <w:headerReference w:type="default" r:id="rId13"/>
          <w:footerReference w:type="even" r:id="rId14"/>
          <w:headerReference w:type="first" r:id="rId15"/>
          <w:footerReference w:type="first" r:id="rId16"/>
          <w:type w:val="continuous"/>
          <w:pgSz w:w="12240" w:h="15840" w:code="9"/>
          <w:pgMar w:top="851" w:right="616" w:bottom="0" w:left="0" w:header="1701" w:footer="0" w:gutter="0"/>
          <w:cols w:space="720"/>
          <w:titlePg/>
          <w:docGrid w:linePitch="360"/>
        </w:sectPr>
      </w:pPr>
    </w:p>
    <w:tbl>
      <w:tblPr>
        <w:tblStyle w:val="TableGrid"/>
        <w:tblW w:w="4890" w:type="pct"/>
        <w:tblBorders>
          <w:bottom w:val="none" w:sz="0" w:space="0" w:color="auto"/>
          <w:insideH w:val="none" w:sz="0" w:space="0" w:color="auto"/>
        </w:tblBorders>
        <w:tblLook w:val="0000" w:firstRow="0" w:lastRow="0" w:firstColumn="0" w:lastColumn="0" w:noHBand="0" w:noVBand="0"/>
      </w:tblPr>
      <w:tblGrid>
        <w:gridCol w:w="3466"/>
        <w:gridCol w:w="3466"/>
      </w:tblGrid>
      <w:tr w:rsidR="00F84E99" w14:paraId="0144D6E0" w14:textId="77777777" w:rsidTr="00FD5E33">
        <w:tc>
          <w:tcPr>
            <w:tcW w:w="2500" w:type="pct"/>
          </w:tcPr>
          <w:p w14:paraId="0144D6D4" w14:textId="77777777" w:rsidR="00E61F52" w:rsidRPr="008F2353" w:rsidRDefault="00E61F52" w:rsidP="008F2353">
            <w:pPr>
              <w:pStyle w:val="Body-Subtitle"/>
            </w:pPr>
            <w:r w:rsidRPr="008F2353">
              <w:t>Key Issues Addressed</w:t>
            </w:r>
          </w:p>
          <w:p w14:paraId="0144D6D5" w14:textId="77777777" w:rsidR="00F84E99" w:rsidRPr="00464561" w:rsidRDefault="00A633F2" w:rsidP="001B62B4">
            <w:pPr>
              <w:pStyle w:val="Body-List"/>
              <w:ind w:right="198"/>
            </w:pPr>
            <w:r w:rsidRPr="00464561">
              <w:t>What are the technology services that utilities most need and willing to pay for</w:t>
            </w:r>
            <w:r w:rsidR="00464561" w:rsidRPr="00464561">
              <w:t xml:space="preserve"> right now and in the future</w:t>
            </w:r>
            <w:r w:rsidRPr="00464561">
              <w:t>?</w:t>
            </w:r>
          </w:p>
          <w:p w14:paraId="0144D6D6" w14:textId="1523BC3B" w:rsidR="00A633F2" w:rsidRPr="00464561" w:rsidRDefault="00A633F2" w:rsidP="001B62B4">
            <w:pPr>
              <w:pStyle w:val="Body-List"/>
              <w:ind w:right="198"/>
            </w:pPr>
            <w:r w:rsidRPr="00464561">
              <w:t xml:space="preserve">Does any </w:t>
            </w:r>
            <w:r w:rsidR="00243C09" w:rsidRPr="00464561">
              <w:t>region</w:t>
            </w:r>
            <w:r w:rsidRPr="00464561">
              <w:t xml:space="preserve"> offer a greater opportunity for vendors?</w:t>
            </w:r>
          </w:p>
          <w:p w14:paraId="0144D6D7" w14:textId="77777777" w:rsidR="00A633F2" w:rsidRPr="00464561" w:rsidRDefault="00A633F2" w:rsidP="001B62B4">
            <w:pPr>
              <w:pStyle w:val="Body-List"/>
              <w:ind w:right="198"/>
            </w:pPr>
            <w:r w:rsidRPr="00464561">
              <w:t xml:space="preserve">Which factors are key in determining the </w:t>
            </w:r>
            <w:r w:rsidR="00464561" w:rsidRPr="00464561">
              <w:t>biggest ROIs for a utility?</w:t>
            </w:r>
          </w:p>
          <w:p w14:paraId="0144D6D8" w14:textId="0C176E47" w:rsidR="00464561" w:rsidRDefault="00C80136" w:rsidP="00192429">
            <w:pPr>
              <w:pStyle w:val="Body-List"/>
              <w:ind w:right="198"/>
            </w:pPr>
            <w:r>
              <w:t xml:space="preserve">How will the market size for SaaS compare to the market for </w:t>
            </w:r>
            <w:proofErr w:type="spellStart"/>
            <w:r>
              <w:t>NaaS</w:t>
            </w:r>
            <w:proofErr w:type="spellEnd"/>
            <w:r>
              <w:t>?</w:t>
            </w:r>
          </w:p>
        </w:tc>
        <w:tc>
          <w:tcPr>
            <w:tcW w:w="2500" w:type="pct"/>
          </w:tcPr>
          <w:p w14:paraId="0144D6D9" w14:textId="16186F4B" w:rsidR="00192429" w:rsidRDefault="00FE5D85" w:rsidP="00192429">
            <w:pPr>
              <w:pStyle w:val="Body-List"/>
              <w:ind w:right="128"/>
            </w:pPr>
            <w:r>
              <w:t>How do the needs of different utilities (in terms of size and geography) differ?</w:t>
            </w:r>
          </w:p>
          <w:p w14:paraId="0144D6DA" w14:textId="77777777" w:rsidR="00E61F52" w:rsidRDefault="00E61F52" w:rsidP="008F2353">
            <w:pPr>
              <w:pStyle w:val="Body-Subtitle"/>
            </w:pPr>
            <w:r>
              <w:t xml:space="preserve">Applicable To </w:t>
            </w:r>
          </w:p>
          <w:p w14:paraId="0144D6DB" w14:textId="77777777" w:rsidR="001B62B4" w:rsidRPr="00464561" w:rsidRDefault="00464561" w:rsidP="001B62B4">
            <w:pPr>
              <w:pStyle w:val="Body-List"/>
              <w:ind w:right="128"/>
            </w:pPr>
            <w:r w:rsidRPr="00464561">
              <w:t>Metering hardware manufacturers</w:t>
            </w:r>
          </w:p>
          <w:p w14:paraId="0144D6DC" w14:textId="77777777" w:rsidR="00464561" w:rsidRPr="00464561" w:rsidRDefault="00464561" w:rsidP="001B62B4">
            <w:pPr>
              <w:pStyle w:val="Body-List"/>
              <w:ind w:right="128"/>
            </w:pPr>
            <w:r w:rsidRPr="00464561">
              <w:t>Communications networking companies</w:t>
            </w:r>
          </w:p>
          <w:p w14:paraId="0144D6DD" w14:textId="77777777" w:rsidR="00464561" w:rsidRPr="00464561" w:rsidRDefault="00464561" w:rsidP="001B62B4">
            <w:pPr>
              <w:pStyle w:val="Body-List"/>
              <w:ind w:right="128"/>
            </w:pPr>
            <w:r w:rsidRPr="00464561">
              <w:t>Combined AMI vendors</w:t>
            </w:r>
          </w:p>
          <w:p w14:paraId="0144D6DE" w14:textId="77777777" w:rsidR="00464561" w:rsidRPr="00464561" w:rsidRDefault="00464561" w:rsidP="001B62B4">
            <w:pPr>
              <w:pStyle w:val="Body-List"/>
              <w:ind w:right="128"/>
            </w:pPr>
            <w:r w:rsidRPr="00464561">
              <w:t>Telecommunications</w:t>
            </w:r>
          </w:p>
          <w:p w14:paraId="0144D6DF" w14:textId="77777777" w:rsidR="00F84E99" w:rsidRDefault="00464561" w:rsidP="00192429">
            <w:pPr>
              <w:pStyle w:val="Body-List"/>
              <w:ind w:right="128"/>
            </w:pPr>
            <w:r w:rsidRPr="00464561">
              <w:t>Industrial software platform companies</w:t>
            </w:r>
          </w:p>
        </w:tc>
      </w:tr>
    </w:tbl>
    <w:p w14:paraId="0144D6E1" w14:textId="77777777" w:rsidR="001B62B4" w:rsidRPr="001B62B4" w:rsidRDefault="001B62B4" w:rsidP="001B62B4">
      <w:pPr>
        <w:rPr>
          <w:color w:val="00B140" w:themeColor="accent1"/>
        </w:rPr>
        <w:sectPr w:rsidR="001B62B4" w:rsidRPr="001B62B4" w:rsidSect="00835F14">
          <w:type w:val="continuous"/>
          <w:pgSz w:w="12240" w:h="15840" w:code="9"/>
          <w:pgMar w:top="851" w:right="616" w:bottom="0" w:left="4536" w:header="1701" w:footer="0" w:gutter="0"/>
          <w:cols w:space="284"/>
          <w:titlePg/>
          <w:docGrid w:linePitch="360"/>
        </w:sectPr>
      </w:pPr>
    </w:p>
    <w:p w14:paraId="0144D6E2" w14:textId="77777777" w:rsidR="00835F14" w:rsidRDefault="00B679B9" w:rsidP="0020156E">
      <w:pPr>
        <w:pStyle w:val="Table-Title"/>
        <w:framePr w:hSpace="0" w:wrap="auto" w:vAnchor="margin" w:hAnchor="text" w:xAlign="left" w:yAlign="inline" w:anchorLock="1"/>
        <w:ind w:right="323"/>
        <w:sectPr w:rsidR="00835F14" w:rsidSect="005E756E">
          <w:footerReference w:type="default" r:id="rId17"/>
          <w:pgSz w:w="12240" w:h="15840" w:code="9"/>
          <w:pgMar w:top="851" w:right="0" w:bottom="0" w:left="0" w:header="0" w:footer="0" w:gutter="0"/>
          <w:cols w:space="720"/>
          <w:docGrid w:linePitch="360"/>
        </w:sectPr>
      </w:pPr>
      <w:r w:rsidRPr="00F1093D">
        <w:rPr>
          <w:noProof/>
          <w:lang w:eastAsia="en-GB"/>
        </w:rPr>
        <w:lastRenderedPageBreak/>
        <mc:AlternateContent>
          <mc:Choice Requires="wps">
            <w:drawing>
              <wp:anchor distT="0" distB="0" distL="114300" distR="114300" simplePos="0" relativeHeight="251661312" behindDoc="0" locked="0" layoutInCell="1" allowOverlap="1" wp14:anchorId="0144D71C" wp14:editId="0144D71D">
                <wp:simplePos x="0" y="0"/>
                <wp:positionH relativeFrom="column">
                  <wp:posOffset>342900</wp:posOffset>
                </wp:positionH>
                <wp:positionV relativeFrom="paragraph">
                  <wp:posOffset>2540</wp:posOffset>
                </wp:positionV>
                <wp:extent cx="2057400" cy="80010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057400" cy="8001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144D764" w14:textId="77777777" w:rsidR="00B679B9" w:rsidRPr="003449CE" w:rsidRDefault="00B679B9" w:rsidP="00B679B9">
                            <w:pPr>
                              <w:pStyle w:val="Side-TitleWhite"/>
                              <w:ind w:right="65"/>
                            </w:pPr>
                            <w:r w:rsidRPr="003449CE">
                              <w:t>LEAD ANALYST</w:t>
                            </w:r>
                          </w:p>
                          <w:p w14:paraId="0144D765" w14:textId="01EA61EF" w:rsidR="00B679B9" w:rsidRDefault="00052D78" w:rsidP="00B679B9">
                            <w:pPr>
                              <w:pStyle w:val="Side-BodyWhite"/>
                              <w:ind w:right="65"/>
                              <w:rPr>
                                <w:b/>
                                <w:bCs/>
                                <w:sz w:val="16"/>
                                <w:szCs w:val="16"/>
                              </w:rPr>
                            </w:pPr>
                            <w:r>
                              <w:rPr>
                                <w:b/>
                                <w:bCs/>
                                <w:sz w:val="16"/>
                                <w:szCs w:val="16"/>
                              </w:rPr>
                              <w:t xml:space="preserve">Thomas </w:t>
                            </w:r>
                            <w:proofErr w:type="spellStart"/>
                            <w:r>
                              <w:rPr>
                                <w:b/>
                                <w:bCs/>
                                <w:sz w:val="16"/>
                                <w:szCs w:val="16"/>
                              </w:rPr>
                              <w:t>Frashier</w:t>
                            </w:r>
                            <w:proofErr w:type="spellEnd"/>
                            <w:r w:rsidR="00B679B9">
                              <w:rPr>
                                <w:b/>
                                <w:bCs/>
                                <w:sz w:val="16"/>
                                <w:szCs w:val="16"/>
                              </w:rPr>
                              <w:t xml:space="preserve"> – </w:t>
                            </w:r>
                            <w:r>
                              <w:rPr>
                                <w:b/>
                                <w:bCs/>
                                <w:sz w:val="16"/>
                                <w:szCs w:val="16"/>
                              </w:rPr>
                              <w:t>Smart Utility Infrastructure</w:t>
                            </w:r>
                          </w:p>
                          <w:p w14:paraId="0144D766" w14:textId="260A6973" w:rsidR="005F5477" w:rsidRDefault="00415903" w:rsidP="006141B1">
                            <w:pPr>
                              <w:pStyle w:val="Side-BodyWhite"/>
                              <w:ind w:right="65"/>
                              <w:jc w:val="both"/>
                            </w:pPr>
                            <w:r>
                              <w:t xml:space="preserve">In the past two years, Thomas has been the lead analyst for the IHS Markit </w:t>
                            </w:r>
                            <w:r w:rsidRPr="00415903">
                              <w:rPr>
                                <w:i/>
                              </w:rPr>
                              <w:t>Electricity Meters Report 201</w:t>
                            </w:r>
                            <w:r>
                              <w:rPr>
                                <w:i/>
                              </w:rPr>
                              <w:t>7</w:t>
                            </w:r>
                            <w:r>
                              <w:t xml:space="preserve"> as well as the </w:t>
                            </w:r>
                            <w:r w:rsidRPr="00415903">
                              <w:rPr>
                                <w:i/>
                              </w:rPr>
                              <w:t>Gas Meters Repor</w:t>
                            </w:r>
                            <w:r>
                              <w:rPr>
                                <w:i/>
                              </w:rPr>
                              <w:t>t</w:t>
                            </w:r>
                            <w:r>
                              <w:t xml:space="preserve"> in 2016 and 2017. Beyond the scope of just metering, Thomas also created a cross-team topical report over </w:t>
                            </w:r>
                            <w:proofErr w:type="spellStart"/>
                            <w:r>
                              <w:rPr>
                                <w:i/>
                              </w:rPr>
                              <w:t>IoT</w:t>
                            </w:r>
                            <w:proofErr w:type="spellEnd"/>
                            <w:r>
                              <w:rPr>
                                <w:i/>
                              </w:rPr>
                              <w:t xml:space="preserve"> in Utilities </w:t>
                            </w:r>
                            <w:r>
                              <w:t>and contributed to a</w:t>
                            </w:r>
                            <w:r w:rsidR="005F5477">
                              <w:t xml:space="preserve"> large custom study for a key client on the rise of managed services for the water utility sector.</w:t>
                            </w:r>
                          </w:p>
                          <w:p w14:paraId="0144D767" w14:textId="4CEF0EA0" w:rsidR="00B679B9" w:rsidRDefault="00415903" w:rsidP="006141B1">
                            <w:pPr>
                              <w:pStyle w:val="Side-BodyWhite"/>
                              <w:ind w:right="65"/>
                              <w:jc w:val="both"/>
                            </w:pPr>
                            <w:r>
                              <w:t>Thomas has been with IHS Markit since July of 2016 and prior to that graduated from Southwestern University with a B.A. in Business. Thomas is based in the company's Austin, Texas</w:t>
                            </w:r>
                            <w:r w:rsidR="005F5477" w:rsidRPr="005F5477">
                              <w:t xml:space="preserve"> office</w:t>
                            </w:r>
                            <w:r>
                              <w:t xml:space="preserve"> and can be reached at:</w:t>
                            </w:r>
                            <w:r w:rsidR="005F5477" w:rsidRPr="005F5477">
                              <w:t xml:space="preserve"> </w:t>
                            </w:r>
                            <w:r>
                              <w:t>Thomas</w:t>
                            </w:r>
                            <w:r w:rsidR="005F5477" w:rsidRPr="005F5477">
                              <w:t>.</w:t>
                            </w:r>
                            <w:r>
                              <w:t>Frashier</w:t>
                            </w:r>
                            <w:r w:rsidR="005F5477" w:rsidRPr="005F5477">
                              <w:t>@IHSMarkit.com.</w:t>
                            </w:r>
                          </w:p>
                          <w:p w14:paraId="0144D768" w14:textId="77777777" w:rsidR="00B679B9" w:rsidRDefault="00B679B9" w:rsidP="00B679B9">
                            <w:pPr>
                              <w:pStyle w:val="Side-BodyWhite"/>
                              <w:ind w:right="65"/>
                            </w:pPr>
                          </w:p>
                          <w:p w14:paraId="0144D769" w14:textId="77777777" w:rsidR="00B679B9" w:rsidRPr="004C2EC5" w:rsidRDefault="00B679B9" w:rsidP="00B679B9">
                            <w:pPr>
                              <w:pStyle w:val="Side-TitleWhite"/>
                            </w:pPr>
                            <w:r w:rsidRPr="004C2EC5">
                              <w:t>About IHS Te</w:t>
                            </w:r>
                            <w:r>
                              <w:t xml:space="preserve">chnology </w:t>
                            </w:r>
                            <w:r w:rsidR="005F5477">
                              <w:t>SMART UTILITY INFRASTRUCTURE</w:t>
                            </w:r>
                            <w:r>
                              <w:t xml:space="preserve"> Coverage</w:t>
                            </w:r>
                          </w:p>
                          <w:p w14:paraId="0144D76A" w14:textId="77777777" w:rsidR="00B679B9" w:rsidRPr="00DE08DA" w:rsidRDefault="00DE08DA" w:rsidP="006141B1">
                            <w:pPr>
                              <w:pStyle w:val="Side-BodyWhite"/>
                              <w:jc w:val="both"/>
                            </w:pPr>
                            <w:r w:rsidRPr="00DE08DA">
                              <w:t xml:space="preserve">Our coverage of the smart utility infrastructure industry has spanned over 15 years, with a core focus on the growth of smart metering technology for water, gas, electricity and heat.  Through our annual research and datasets, we have a long established and robust methodology to accurately size the market and forecast the future.  Additional, large-scale custom projects for some of the </w:t>
                            </w:r>
                            <w:r>
                              <w:t xml:space="preserve">biggest industry </w:t>
                            </w:r>
                            <w:r w:rsidRPr="00DE08DA">
                              <w:t>players have also seen us expand our knowledge and reach across the industry; from sizing the transmission and distribution grid hardware market, to exploring the future business models for managed services to water utilities.  Our global research team is now launching a new syndicated research service to cover the transmission and distribution markets for electricity hardware.</w:t>
                            </w:r>
                          </w:p>
                        </w:txbxContent>
                      </wps:txbx>
                      <wps:bodyPr rot="0" spcFirstLastPara="0" vertOverflow="overflow" horzOverflow="overflow" vert="horz" wrap="square" lIns="108000" tIns="46800" rIns="10800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44D71C" id="Text Box 3" o:spid="_x0000_s1027" type="#_x0000_t202" style="position:absolute;margin-left:27pt;margin-top:.2pt;width:162pt;height:6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" filled="f" stroked="f">
                <v:textbox inset="3mm,1.3mm,3mm,1.3mm">
                  <w:txbxContent>
                    <w:p w14:paraId="0144D764" w14:textId="77777777" w:rsidR="00B679B9" w:rsidRPr="003449CE" w:rsidRDefault="00B679B9" w:rsidP="00B679B9">
                      <w:pPr>
                        <w:pStyle w:val="Side-TitleWhite"/>
                        <w:ind w:right="65"/>
                      </w:pPr>
                      <w:r w:rsidRPr="003449CE">
                        <w:t>LEAD ANALYST</w:t>
                      </w:r>
                    </w:p>
                    <w:p w14:paraId="0144D765" w14:textId="01EA61EF" w:rsidR="00B679B9" w:rsidRDefault="00052D78" w:rsidP="00B679B9">
                      <w:pPr>
                        <w:pStyle w:val="Side-BodyWhite"/>
                        <w:ind w:right="65"/>
                        <w:rPr>
                          <w:b/>
                          <w:bCs/>
                          <w:sz w:val="16"/>
                          <w:szCs w:val="16"/>
                        </w:rPr>
                      </w:pPr>
                      <w:r>
                        <w:rPr>
                          <w:b/>
                          <w:bCs/>
                          <w:sz w:val="16"/>
                          <w:szCs w:val="16"/>
                        </w:rPr>
                        <w:t>Thomas Frashier</w:t>
                      </w:r>
                      <w:r w:rsidR="00B679B9">
                        <w:rPr>
                          <w:b/>
                          <w:bCs/>
                          <w:sz w:val="16"/>
                          <w:szCs w:val="16"/>
                        </w:rPr>
                        <w:t xml:space="preserve"> – </w:t>
                      </w:r>
                      <w:r>
                        <w:rPr>
                          <w:b/>
                          <w:bCs/>
                          <w:sz w:val="16"/>
                          <w:szCs w:val="16"/>
                        </w:rPr>
                        <w:t>Smart Utility Infrastructure</w:t>
                      </w:r>
                    </w:p>
                    <w:p w14:paraId="0144D766" w14:textId="260A6973" w:rsidR="005F5477" w:rsidRDefault="00415903" w:rsidP="006141B1">
                      <w:pPr>
                        <w:pStyle w:val="Side-BodyWhite"/>
                        <w:ind w:right="65"/>
                        <w:jc w:val="both"/>
                      </w:pPr>
                      <w:r>
                        <w:t xml:space="preserve">In the past two years, Thomas has been the lead analyst for the IHS Markit </w:t>
                      </w:r>
                      <w:r w:rsidRPr="00415903">
                        <w:rPr>
                          <w:i/>
                        </w:rPr>
                        <w:t>Electricity Meters Report 201</w:t>
                      </w:r>
                      <w:r>
                        <w:rPr>
                          <w:i/>
                        </w:rPr>
                        <w:t>7</w:t>
                      </w:r>
                      <w:r>
                        <w:t xml:space="preserve"> as well as the </w:t>
                      </w:r>
                      <w:r w:rsidRPr="00415903">
                        <w:rPr>
                          <w:i/>
                        </w:rPr>
                        <w:t>Gas Meters Repor</w:t>
                      </w:r>
                      <w:r>
                        <w:rPr>
                          <w:i/>
                        </w:rPr>
                        <w:t>t</w:t>
                      </w:r>
                      <w:r>
                        <w:t xml:space="preserve"> in 2016 and 2017. Beyond the scope of just metering, Thomas also created a cross-team topical report over </w:t>
                      </w:r>
                      <w:r>
                        <w:rPr>
                          <w:i/>
                        </w:rPr>
                        <w:t xml:space="preserve">IoT in Utilities </w:t>
                      </w:r>
                      <w:r>
                        <w:t>and contributed to a</w:t>
                      </w:r>
                      <w:r w:rsidR="005F5477">
                        <w:t xml:space="preserve"> large custom study for a key client on the rise of managed services for the water utility sector.</w:t>
                      </w:r>
                    </w:p>
                    <w:p w14:paraId="0144D767" w14:textId="4CEF0EA0" w:rsidR="00B679B9" w:rsidRDefault="00415903" w:rsidP="006141B1">
                      <w:pPr>
                        <w:pStyle w:val="Side-BodyWhite"/>
                        <w:ind w:right="65"/>
                        <w:jc w:val="both"/>
                      </w:pPr>
                      <w:r>
                        <w:t>Thomas has been with IHS Markit since July of 2016 and prior to that graduated from Southwestern University with a B.A. in Business. Thomas is based in the company's Austin, Texas</w:t>
                      </w:r>
                      <w:r w:rsidR="005F5477" w:rsidRPr="005F5477">
                        <w:t xml:space="preserve"> office</w:t>
                      </w:r>
                      <w:r>
                        <w:t xml:space="preserve"> and can be reached at:</w:t>
                      </w:r>
                      <w:r w:rsidR="005F5477" w:rsidRPr="005F5477">
                        <w:t xml:space="preserve"> </w:t>
                      </w:r>
                      <w:r>
                        <w:t>Thomas</w:t>
                      </w:r>
                      <w:r w:rsidR="005F5477" w:rsidRPr="005F5477">
                        <w:t>.</w:t>
                      </w:r>
                      <w:r>
                        <w:t>Frashier</w:t>
                      </w:r>
                      <w:r w:rsidR="005F5477" w:rsidRPr="005F5477">
                        <w:t>@IHSMarkit.com.</w:t>
                      </w:r>
                    </w:p>
                    <w:p w14:paraId="0144D768" w14:textId="77777777" w:rsidR="00B679B9" w:rsidRDefault="00B679B9" w:rsidP="00B679B9">
                      <w:pPr>
                        <w:pStyle w:val="Side-BodyWhite"/>
                        <w:ind w:right="65"/>
                      </w:pPr>
                    </w:p>
                    <w:p w14:paraId="0144D769" w14:textId="77777777" w:rsidR="00B679B9" w:rsidRPr="004C2EC5" w:rsidRDefault="00B679B9" w:rsidP="00B679B9">
                      <w:pPr>
                        <w:pStyle w:val="Side-TitleWhite"/>
                      </w:pPr>
                      <w:r w:rsidRPr="004C2EC5">
                        <w:t>About IHS Te</w:t>
                      </w:r>
                      <w:r>
                        <w:t xml:space="preserve">chnology </w:t>
                      </w:r>
                      <w:r w:rsidR="005F5477">
                        <w:t>SMART UTILITY INFRASTRUCTURE</w:t>
                      </w:r>
                      <w:r>
                        <w:t xml:space="preserve"> Coverage</w:t>
                      </w:r>
                    </w:p>
                    <w:p w14:paraId="0144D76A" w14:textId="77777777" w:rsidR="00B679B9" w:rsidRPr="00DE08DA" w:rsidRDefault="00DE08DA" w:rsidP="006141B1">
                      <w:pPr>
                        <w:pStyle w:val="Side-BodyWhite"/>
                        <w:jc w:val="both"/>
                      </w:pPr>
                      <w:r w:rsidRPr="00DE08DA">
                        <w:t xml:space="preserve">Our coverage of the smart utility infrastructure industry has spanned over 15 years, with a core focus on the growth of smart metering technology for water, gas, electricity and heat.  Through our annual research and datasets, we have a long established and robust methodology to accurately size the market and forecast the future.  Additional, large-scale custom projects for some of the </w:t>
                      </w:r>
                      <w:r>
                        <w:t xml:space="preserve">biggest industry </w:t>
                      </w:r>
                      <w:r w:rsidRPr="00DE08DA">
                        <w:t>players have also seen us expand our knowledge and reach across the industry; from sizing the transmission and distribution grid hardware market, to exploring the future business models for managed services to water utilities.  Our global research team is now launching a new syndicated research service to cover the transmission and distribution markets for electricity hardware.</w:t>
                      </w:r>
                    </w:p>
                  </w:txbxContent>
                </v:textbox>
              </v:shape>
            </w:pict>
          </mc:Fallback>
        </mc:AlternateContent>
      </w:r>
    </w:p>
    <w:tbl>
      <w:tblPr>
        <w:tblpPr w:leftFromText="181" w:rightFromText="181" w:vertAnchor="page" w:horzAnchor="page" w:tblpX="4429" w:tblpY="852"/>
        <w:tblW w:w="7054" w:type="dxa"/>
        <w:tblBorders>
          <w:top w:val="nil"/>
          <w:left w:val="nil"/>
          <w:bottom w:val="nil"/>
          <w:right w:val="nil"/>
        </w:tblBorders>
        <w:tblLayout w:type="fixed"/>
        <w:tblLook w:val="0000" w:firstRow="0" w:lastRow="0" w:firstColumn="0" w:lastColumn="0" w:noHBand="0" w:noVBand="0"/>
      </w:tblPr>
      <w:tblGrid>
        <w:gridCol w:w="3494"/>
        <w:gridCol w:w="3560"/>
      </w:tblGrid>
      <w:tr w:rsidR="00782F1E" w:rsidRPr="006545B2" w14:paraId="0144D716" w14:textId="77777777" w:rsidTr="00335FE4">
        <w:trPr>
          <w:cantSplit/>
          <w:trHeight w:val="1554"/>
        </w:trPr>
        <w:tc>
          <w:tcPr>
            <w:tcW w:w="3494" w:type="dxa"/>
          </w:tcPr>
          <w:p w14:paraId="0144D6E3" w14:textId="77777777" w:rsidR="009463B1" w:rsidRDefault="00AF4C47" w:rsidP="008F2353">
            <w:pPr>
              <w:pStyle w:val="Body-Subtitle"/>
            </w:pPr>
            <w:r>
              <w:t>Table of Contents</w:t>
            </w:r>
          </w:p>
          <w:p w14:paraId="0144D6E4" w14:textId="77777777" w:rsidR="009463B1" w:rsidRPr="00335FE4" w:rsidRDefault="00AF4C47" w:rsidP="009463B1">
            <w:pPr>
              <w:rPr>
                <w:b/>
                <w:sz w:val="15"/>
                <w:szCs w:val="15"/>
                <w:lang w:val="en-US" w:eastAsia="en-GB"/>
              </w:rPr>
            </w:pPr>
            <w:r>
              <w:rPr>
                <w:b/>
                <w:sz w:val="15"/>
                <w:szCs w:val="15"/>
                <w:lang w:val="en-US" w:eastAsia="en-GB"/>
              </w:rPr>
              <w:t>Executive Summary</w:t>
            </w:r>
          </w:p>
          <w:p w14:paraId="0144D6E5" w14:textId="77777777" w:rsidR="009463B1" w:rsidRPr="00AF4C47" w:rsidRDefault="009463B1" w:rsidP="00AF4C47">
            <w:pPr>
              <w:pStyle w:val="Body-TableChapter"/>
            </w:pPr>
            <w:r w:rsidRPr="00AF4C47">
              <w:t>Chapte</w:t>
            </w:r>
            <w:r w:rsidR="00AF4C47">
              <w:t>r 1 Introduction</w:t>
            </w:r>
            <w:r w:rsidR="00D45CF3">
              <w:t xml:space="preserve"> and definitions</w:t>
            </w:r>
          </w:p>
          <w:p w14:paraId="0144D6E6" w14:textId="77777777" w:rsidR="009463B1" w:rsidRPr="00335FE4" w:rsidRDefault="00AF4C47" w:rsidP="00335FE4">
            <w:pPr>
              <w:pStyle w:val="Body-TableContentList"/>
            </w:pPr>
            <w:r>
              <w:t>1.0 Introduction</w:t>
            </w:r>
          </w:p>
          <w:p w14:paraId="0144D6E7" w14:textId="11095F78" w:rsidR="009463B1" w:rsidRDefault="00AF4C47" w:rsidP="00335FE4">
            <w:pPr>
              <w:pStyle w:val="Body-TableContentList"/>
            </w:pPr>
            <w:r>
              <w:t xml:space="preserve">1.1 </w:t>
            </w:r>
            <w:r w:rsidR="00EF770F">
              <w:t>Contents</w:t>
            </w:r>
          </w:p>
          <w:p w14:paraId="0144D6E8" w14:textId="009B2F6F" w:rsidR="00D45CF3" w:rsidRPr="00335FE4" w:rsidRDefault="00D45CF3" w:rsidP="00335FE4">
            <w:pPr>
              <w:pStyle w:val="Body-TableContentList"/>
            </w:pPr>
            <w:r>
              <w:t xml:space="preserve">1.2 </w:t>
            </w:r>
            <w:r w:rsidR="00EF770F">
              <w:t>Definitions</w:t>
            </w:r>
          </w:p>
          <w:p w14:paraId="0144D6E9" w14:textId="77777777" w:rsidR="009463B1" w:rsidRPr="00335FE4" w:rsidRDefault="00AF4C47" w:rsidP="00335FE4">
            <w:pPr>
              <w:pStyle w:val="Body-TableContentList"/>
            </w:pPr>
            <w:r>
              <w:t>1.</w:t>
            </w:r>
            <w:r w:rsidR="00D45CF3">
              <w:t>3</w:t>
            </w:r>
            <w:r>
              <w:t xml:space="preserve"> Scope</w:t>
            </w:r>
          </w:p>
          <w:p w14:paraId="0144D6EA" w14:textId="6DF9381A" w:rsidR="009463B1" w:rsidRPr="00335FE4" w:rsidRDefault="00AF4C47" w:rsidP="00335FE4">
            <w:pPr>
              <w:pStyle w:val="Body-TableContentList"/>
            </w:pPr>
            <w:r>
              <w:t>1.</w:t>
            </w:r>
            <w:r w:rsidR="00D45CF3">
              <w:t>4</w:t>
            </w:r>
            <w:r>
              <w:t xml:space="preserve"> Method</w:t>
            </w:r>
            <w:r w:rsidR="00EF770F">
              <w:t>ology</w:t>
            </w:r>
          </w:p>
          <w:p w14:paraId="0144D6EB" w14:textId="77777777" w:rsidR="00335FE4" w:rsidRPr="00335FE4" w:rsidRDefault="00AF4C47" w:rsidP="00AF4C47">
            <w:pPr>
              <w:pStyle w:val="Body-TableContentList"/>
            </w:pPr>
            <w:r>
              <w:t>1.</w:t>
            </w:r>
            <w:r w:rsidR="00D45CF3">
              <w:t>5</w:t>
            </w:r>
            <w:r>
              <w:t xml:space="preserve"> Exchange rates</w:t>
            </w:r>
          </w:p>
          <w:p w14:paraId="0144D6EC" w14:textId="0823F387" w:rsidR="009463B1" w:rsidRPr="009463B1" w:rsidRDefault="009463B1" w:rsidP="00AF4C47">
            <w:pPr>
              <w:pStyle w:val="Body-TableChapter"/>
            </w:pPr>
            <w:r w:rsidRPr="009463B1">
              <w:t xml:space="preserve">Chapter 2 </w:t>
            </w:r>
            <w:r w:rsidR="00C47B71">
              <w:t>Drivers and Inhibitors</w:t>
            </w:r>
          </w:p>
          <w:p w14:paraId="0144D6EE" w14:textId="3673A420" w:rsidR="000176BE" w:rsidRDefault="000176BE" w:rsidP="00C47B71">
            <w:pPr>
              <w:pStyle w:val="Body-TableContentList"/>
            </w:pPr>
            <w:r>
              <w:t>2.0 Introduction</w:t>
            </w:r>
          </w:p>
          <w:p w14:paraId="0D6C211E" w14:textId="49C69477" w:rsidR="00C47B71" w:rsidRDefault="00C47B71" w:rsidP="00C47B71">
            <w:pPr>
              <w:pStyle w:val="Body-TableContentList"/>
            </w:pPr>
            <w:r>
              <w:t>2.1 Market History</w:t>
            </w:r>
          </w:p>
          <w:p w14:paraId="0144D6F0" w14:textId="1A8DC9DD" w:rsidR="000176BE" w:rsidRDefault="000176BE" w:rsidP="00C71CA8">
            <w:pPr>
              <w:pStyle w:val="Body-TableContentList"/>
            </w:pPr>
            <w:r>
              <w:t>2.2 View from the utility</w:t>
            </w:r>
          </w:p>
          <w:p w14:paraId="12F32F53" w14:textId="0AEEDCB3" w:rsidR="00047A68" w:rsidRDefault="00047A68" w:rsidP="00335FE4">
            <w:pPr>
              <w:pStyle w:val="Body-TableContentList"/>
            </w:pPr>
            <w:r>
              <w:t>2.3 Overview of key factors</w:t>
            </w:r>
          </w:p>
          <w:p w14:paraId="089578BA" w14:textId="6ADDBB92" w:rsidR="0001251C" w:rsidRDefault="0001251C" w:rsidP="00335FE4">
            <w:pPr>
              <w:pStyle w:val="Body-TableContentList"/>
            </w:pPr>
            <w:r>
              <w:t>2.3.1 Legislation/Regulation</w:t>
            </w:r>
          </w:p>
          <w:p w14:paraId="5771BBA3" w14:textId="429019F8" w:rsidR="0001251C" w:rsidRDefault="0001251C" w:rsidP="00335FE4">
            <w:pPr>
              <w:pStyle w:val="Body-TableContentList"/>
            </w:pPr>
            <w:r>
              <w:t>2.3.2 Market Factors</w:t>
            </w:r>
          </w:p>
          <w:p w14:paraId="2D412692" w14:textId="3E188D2D" w:rsidR="0001251C" w:rsidRDefault="0001251C" w:rsidP="00335FE4">
            <w:pPr>
              <w:pStyle w:val="Body-TableContentList"/>
            </w:pPr>
            <w:r>
              <w:t>2.3.3 Utility Factors</w:t>
            </w:r>
          </w:p>
          <w:p w14:paraId="0144D6FA" w14:textId="4F66A463" w:rsidR="000176BE" w:rsidRPr="009463B1" w:rsidRDefault="000176BE" w:rsidP="000176BE">
            <w:pPr>
              <w:pStyle w:val="Body-TableChapter"/>
            </w:pPr>
            <w:r w:rsidRPr="009463B1">
              <w:t xml:space="preserve">Chapter </w:t>
            </w:r>
            <w:r>
              <w:t>3</w:t>
            </w:r>
            <w:r w:rsidRPr="009463B1">
              <w:t xml:space="preserve"> </w:t>
            </w:r>
            <w:r w:rsidR="00C71CA8">
              <w:t>Market Forecasts for Managed Services</w:t>
            </w:r>
          </w:p>
          <w:p w14:paraId="0144D6FB" w14:textId="053163A7" w:rsidR="000176BE" w:rsidRDefault="00C71CA8" w:rsidP="000176BE">
            <w:pPr>
              <w:pStyle w:val="Body-TableContentList"/>
            </w:pPr>
            <w:r>
              <w:t>3</w:t>
            </w:r>
            <w:r w:rsidR="000176BE">
              <w:t>.0 Introduction</w:t>
            </w:r>
          </w:p>
          <w:p w14:paraId="16726B3D" w14:textId="3138EF3E" w:rsidR="00047A68" w:rsidRDefault="00047A68" w:rsidP="00047A68">
            <w:pPr>
              <w:pStyle w:val="Body-TableContentList"/>
            </w:pPr>
            <w:r>
              <w:t>3.0.1 Assumptions</w:t>
            </w:r>
          </w:p>
          <w:p w14:paraId="3E88B357" w14:textId="4FC62639" w:rsidR="00047A68" w:rsidRDefault="00047A68" w:rsidP="00047A68">
            <w:pPr>
              <w:pStyle w:val="Body-TableContentList"/>
            </w:pPr>
            <w:r>
              <w:t>3.0.2 Model overview</w:t>
            </w:r>
          </w:p>
          <w:p w14:paraId="52C8A84D" w14:textId="34D3F097" w:rsidR="00047A68" w:rsidRDefault="00047A68" w:rsidP="00047A68">
            <w:pPr>
              <w:pStyle w:val="Body-TableContentList"/>
            </w:pPr>
            <w:r>
              <w:t>3.0.3 Benchmark service costs</w:t>
            </w:r>
          </w:p>
          <w:p w14:paraId="0144D6FC" w14:textId="4F59A2C3" w:rsidR="000176BE" w:rsidRDefault="00C71CA8" w:rsidP="000176BE">
            <w:pPr>
              <w:pStyle w:val="Body-TableContentList"/>
            </w:pPr>
            <w:r>
              <w:t>3</w:t>
            </w:r>
            <w:r w:rsidR="000176BE">
              <w:t xml:space="preserve">.1 </w:t>
            </w:r>
            <w:r>
              <w:t>Global Market Sizing</w:t>
            </w:r>
          </w:p>
          <w:p w14:paraId="0144D703" w14:textId="1C29B03C" w:rsidR="00E20B25" w:rsidRDefault="000176BE" w:rsidP="00C71CA8">
            <w:pPr>
              <w:pStyle w:val="Body-TableContentList"/>
            </w:pPr>
            <w:r>
              <w:t>3.</w:t>
            </w:r>
            <w:r w:rsidR="00C71CA8">
              <w:t>2</w:t>
            </w:r>
            <w:r>
              <w:t xml:space="preserve"> Regional </w:t>
            </w:r>
            <w:r w:rsidR="00C71CA8">
              <w:t>Market Sizing</w:t>
            </w:r>
          </w:p>
          <w:p w14:paraId="065AAEFD" w14:textId="777CC092" w:rsidR="00C71CA8" w:rsidRDefault="00C71CA8" w:rsidP="00C71CA8">
            <w:pPr>
              <w:pStyle w:val="Body-TableContentList"/>
            </w:pPr>
            <w:r>
              <w:t>3.2.1 United States</w:t>
            </w:r>
          </w:p>
          <w:p w14:paraId="07DFD18F" w14:textId="5417E4CF" w:rsidR="00C71CA8" w:rsidRDefault="00C71CA8" w:rsidP="00C71CA8">
            <w:pPr>
              <w:pStyle w:val="Body-TableContentList"/>
            </w:pPr>
            <w:r>
              <w:t>3.2.2 Canada</w:t>
            </w:r>
          </w:p>
          <w:p w14:paraId="7C7EAFC9" w14:textId="77777777" w:rsidR="005921F4" w:rsidRDefault="00C71CA8" w:rsidP="00C71CA8">
            <w:pPr>
              <w:pStyle w:val="Body-TableContentList"/>
            </w:pPr>
            <w:r>
              <w:t>3.2.3 E</w:t>
            </w:r>
            <w:r w:rsidR="005921F4">
              <w:t>urope</w:t>
            </w:r>
          </w:p>
          <w:p w14:paraId="07F497F4" w14:textId="7D4E0A3C" w:rsidR="00C71CA8" w:rsidRDefault="005921F4" w:rsidP="00C71CA8">
            <w:pPr>
              <w:pStyle w:val="Body-TableContentList"/>
            </w:pPr>
            <w:r>
              <w:t xml:space="preserve">3.2.4 </w:t>
            </w:r>
            <w:r w:rsidR="00243C09">
              <w:t>Middle East</w:t>
            </w:r>
          </w:p>
          <w:p w14:paraId="4116A60E" w14:textId="7118FEF7" w:rsidR="005921F4" w:rsidRDefault="005921F4" w:rsidP="00C71CA8">
            <w:pPr>
              <w:pStyle w:val="Body-TableContentList"/>
            </w:pPr>
            <w:r>
              <w:t>3.2.5 Africa</w:t>
            </w:r>
          </w:p>
          <w:p w14:paraId="5427F269" w14:textId="3731562F" w:rsidR="00C71CA8" w:rsidRDefault="005921F4" w:rsidP="00C71CA8">
            <w:pPr>
              <w:pStyle w:val="Body-TableContentList"/>
            </w:pPr>
            <w:r>
              <w:t>3.2.6</w:t>
            </w:r>
            <w:r w:rsidR="00C71CA8">
              <w:t xml:space="preserve"> </w:t>
            </w:r>
            <w:r w:rsidR="00243C09">
              <w:t>Latin America</w:t>
            </w:r>
          </w:p>
          <w:p w14:paraId="7A57DC11" w14:textId="2E470E91" w:rsidR="00243C09" w:rsidRDefault="005921F4" w:rsidP="00C71CA8">
            <w:pPr>
              <w:pStyle w:val="Body-TableContentList"/>
            </w:pPr>
            <w:r>
              <w:t>3.2.7</w:t>
            </w:r>
            <w:r w:rsidR="00243C09">
              <w:t xml:space="preserve"> Asia Pacific</w:t>
            </w:r>
          </w:p>
          <w:p w14:paraId="6AAFAA5F" w14:textId="43B3B0DE" w:rsidR="00243C09" w:rsidRDefault="005921F4" w:rsidP="00C71CA8">
            <w:pPr>
              <w:pStyle w:val="Body-TableContentList"/>
            </w:pPr>
            <w:r>
              <w:t>3.2.8</w:t>
            </w:r>
            <w:r w:rsidR="00243C09">
              <w:t xml:space="preserve"> China</w:t>
            </w:r>
          </w:p>
          <w:p w14:paraId="0144D704" w14:textId="6AE9308E" w:rsidR="00E20B25" w:rsidRPr="009463B1" w:rsidRDefault="00E20B25" w:rsidP="00E20B25">
            <w:pPr>
              <w:pStyle w:val="Body-TableChapter"/>
            </w:pPr>
            <w:r w:rsidRPr="009463B1">
              <w:t xml:space="preserve">Chapter </w:t>
            </w:r>
            <w:r w:rsidR="00243C09">
              <w:t>4</w:t>
            </w:r>
            <w:r w:rsidRPr="009463B1">
              <w:t xml:space="preserve"> </w:t>
            </w:r>
            <w:r w:rsidR="00243C09">
              <w:t>Future Business Models</w:t>
            </w:r>
          </w:p>
          <w:p w14:paraId="0144D705" w14:textId="7FAE5C69" w:rsidR="00E20B25" w:rsidRDefault="00243C09" w:rsidP="00E20B25">
            <w:pPr>
              <w:pStyle w:val="Body-TableContentList"/>
            </w:pPr>
            <w:r>
              <w:t>4</w:t>
            </w:r>
            <w:r w:rsidR="00E20B25">
              <w:t>.0 Introduction</w:t>
            </w:r>
          </w:p>
          <w:p w14:paraId="0144D707" w14:textId="40ACCC4D" w:rsidR="00E20B25" w:rsidRDefault="00047A68" w:rsidP="00E20B25">
            <w:pPr>
              <w:pStyle w:val="Body-TableContentList"/>
            </w:pPr>
            <w:r>
              <w:t xml:space="preserve">4.1 “as a Service” </w:t>
            </w:r>
          </w:p>
          <w:p w14:paraId="0144D708" w14:textId="1704AD40" w:rsidR="00E20B25" w:rsidRDefault="00047A68" w:rsidP="00E20B25">
            <w:pPr>
              <w:pStyle w:val="Body-TableContentList"/>
            </w:pPr>
            <w:r>
              <w:t>4.2 Shared Benefits</w:t>
            </w:r>
          </w:p>
          <w:p w14:paraId="0144D70A" w14:textId="2FECE0D4" w:rsidR="00E20B25" w:rsidRDefault="00047A68" w:rsidP="00047A68">
            <w:pPr>
              <w:pStyle w:val="Body-TableContentList"/>
            </w:pPr>
            <w:r>
              <w:t>4.3 Third party usage</w:t>
            </w:r>
          </w:p>
          <w:p w14:paraId="0144D70B" w14:textId="053E99C4" w:rsidR="000176BE" w:rsidRDefault="000176BE" w:rsidP="000176BE">
            <w:pPr>
              <w:pStyle w:val="Body-TableContentList"/>
              <w:numPr>
                <w:ilvl w:val="0"/>
                <w:numId w:val="0"/>
              </w:numPr>
              <w:ind w:left="170" w:hanging="170"/>
            </w:pPr>
          </w:p>
          <w:p w14:paraId="0144D70C" w14:textId="77777777" w:rsidR="00335FE4" w:rsidRPr="000176BE" w:rsidRDefault="00335FE4" w:rsidP="000176BE">
            <w:pPr>
              <w:pStyle w:val="Body-TableContentList"/>
              <w:numPr>
                <w:ilvl w:val="0"/>
                <w:numId w:val="0"/>
              </w:numPr>
              <w:ind w:left="170" w:hanging="170"/>
            </w:pPr>
          </w:p>
        </w:tc>
        <w:tc>
          <w:tcPr>
            <w:tcW w:w="3560" w:type="dxa"/>
          </w:tcPr>
          <w:p w14:paraId="4F08C02D" w14:textId="600D2F24" w:rsidR="00C71CA8" w:rsidRDefault="00C71CA8" w:rsidP="000176BE">
            <w:pPr>
              <w:pStyle w:val="Body-TableChapter"/>
            </w:pPr>
            <w:r>
              <w:br/>
            </w:r>
          </w:p>
          <w:p w14:paraId="78E8EDB2" w14:textId="04B3E50D" w:rsidR="00C71CA8" w:rsidRPr="009463B1" w:rsidRDefault="00C71CA8" w:rsidP="00C71CA8">
            <w:pPr>
              <w:pStyle w:val="Body-TableChapter"/>
            </w:pPr>
            <w:r w:rsidRPr="009463B1">
              <w:t xml:space="preserve">Chapter </w:t>
            </w:r>
            <w:r w:rsidR="00243C09">
              <w:t>5</w:t>
            </w:r>
            <w:r w:rsidRPr="009463B1">
              <w:t xml:space="preserve"> </w:t>
            </w:r>
            <w:r w:rsidR="005921F4">
              <w:t>Future uses for AMI data and communications</w:t>
            </w:r>
          </w:p>
          <w:p w14:paraId="4A1E2894" w14:textId="0256DA7B" w:rsidR="00243C09" w:rsidRDefault="00243C09" w:rsidP="00243C09">
            <w:pPr>
              <w:pStyle w:val="Body-TableContentList"/>
            </w:pPr>
            <w:r>
              <w:t>5.0 Introduction</w:t>
            </w:r>
          </w:p>
          <w:p w14:paraId="79F71E21" w14:textId="107AF208" w:rsidR="00243C09" w:rsidRDefault="00243C09" w:rsidP="00243C09">
            <w:pPr>
              <w:pStyle w:val="Body-TableContentList"/>
            </w:pPr>
            <w:r>
              <w:t>5.1 View from the utility</w:t>
            </w:r>
          </w:p>
          <w:p w14:paraId="184BCCCE" w14:textId="698B387F" w:rsidR="00243C09" w:rsidRDefault="00243C09" w:rsidP="00243C09">
            <w:pPr>
              <w:pStyle w:val="Body-TableContentList"/>
            </w:pPr>
            <w:r>
              <w:t>5.2 Current solution</w:t>
            </w:r>
          </w:p>
          <w:p w14:paraId="2EFCCC22" w14:textId="298FCF27" w:rsidR="00243C09" w:rsidRDefault="00243C09" w:rsidP="00243C09">
            <w:pPr>
              <w:pStyle w:val="Body-TableContentList"/>
            </w:pPr>
            <w:r>
              <w:t>5.3 Future solution</w:t>
            </w:r>
            <w:r w:rsidR="005921F4">
              <w:t>s</w:t>
            </w:r>
          </w:p>
          <w:p w14:paraId="33301144" w14:textId="7A22D92D" w:rsidR="00243C09" w:rsidRDefault="00243C09" w:rsidP="00243C09">
            <w:pPr>
              <w:pStyle w:val="Body-TableContentList"/>
            </w:pPr>
            <w:r>
              <w:t>5.4 Regional analysis</w:t>
            </w:r>
          </w:p>
          <w:p w14:paraId="0144D711" w14:textId="1C6B5C45" w:rsidR="00335FE4" w:rsidRDefault="00AF4C47" w:rsidP="00AF4C47">
            <w:pPr>
              <w:pStyle w:val="Body-TableChapter"/>
            </w:pPr>
            <w:r>
              <w:t xml:space="preserve">Appendix </w:t>
            </w:r>
            <w:r w:rsidR="00243C09">
              <w:t>1</w:t>
            </w:r>
            <w:r>
              <w:t xml:space="preserve"> – List of tables</w:t>
            </w:r>
          </w:p>
          <w:p w14:paraId="0144D712" w14:textId="4CB5AF45" w:rsidR="00782F1E" w:rsidRDefault="00335FE4" w:rsidP="00AF4C47">
            <w:pPr>
              <w:pStyle w:val="Body-TableChapter"/>
            </w:pPr>
            <w:r>
              <w:t xml:space="preserve">Appendix </w:t>
            </w:r>
            <w:r w:rsidR="00243C09">
              <w:t>2</w:t>
            </w:r>
            <w:r>
              <w:t xml:space="preserve"> – List of fi</w:t>
            </w:r>
            <w:r w:rsidR="00AF4C47">
              <w:t>gures</w:t>
            </w:r>
          </w:p>
          <w:p w14:paraId="7111CE8B" w14:textId="6C2CDD26" w:rsidR="00243C09" w:rsidRDefault="00243C09" w:rsidP="00AF4C47">
            <w:pPr>
              <w:pStyle w:val="Body-TableChapter"/>
            </w:pPr>
            <w:r>
              <w:t>Appendix 3 – Geographic Segmentation</w:t>
            </w:r>
          </w:p>
          <w:p w14:paraId="0144D713" w14:textId="77777777" w:rsidR="00AF4C47" w:rsidRDefault="00AF4C47" w:rsidP="00AF4C47">
            <w:pPr>
              <w:ind w:right="36"/>
              <w:rPr>
                <w:lang w:val="en-US" w:eastAsia="en-GB"/>
              </w:rPr>
            </w:pPr>
          </w:p>
          <w:p w14:paraId="0144D714" w14:textId="34E5ACF9" w:rsidR="00E20B25" w:rsidRDefault="00E20B25" w:rsidP="00AF4C47">
            <w:pPr>
              <w:ind w:right="36"/>
              <w:rPr>
                <w:lang w:val="en-US" w:eastAsia="en-GB"/>
              </w:rPr>
            </w:pPr>
            <w:r>
              <w:rPr>
                <w:lang w:val="en-US" w:eastAsia="en-GB"/>
              </w:rPr>
              <w:t>Note – final TOC may vary.</w:t>
            </w:r>
          </w:p>
          <w:p w14:paraId="0144D715" w14:textId="77777777" w:rsidR="00AF4C47" w:rsidRPr="0044319F" w:rsidRDefault="00AF4C47" w:rsidP="00DA4552">
            <w:pPr>
              <w:pStyle w:val="Body-TableContentList"/>
              <w:numPr>
                <w:ilvl w:val="0"/>
                <w:numId w:val="0"/>
              </w:numPr>
              <w:ind w:left="170" w:hanging="170"/>
            </w:pPr>
          </w:p>
        </w:tc>
      </w:tr>
    </w:tbl>
    <w:p w14:paraId="0144D717" w14:textId="1143DBD8" w:rsidR="007273E8" w:rsidRDefault="007273E8" w:rsidP="003756BF">
      <w:pPr>
        <w:pStyle w:val="Body-Indent"/>
      </w:pPr>
    </w:p>
    <w:p w14:paraId="1B440B56" w14:textId="2AF27EF6" w:rsidR="00C71CA8" w:rsidRPr="00F67D06" w:rsidRDefault="00C71CA8" w:rsidP="00C71CA8">
      <w:pPr>
        <w:pStyle w:val="Body-Indent"/>
        <w:ind w:left="0"/>
      </w:pPr>
    </w:p>
    <w:sectPr w:rsidR="00C71CA8" w:rsidRPr="00F67D06" w:rsidSect="00835F14">
      <w:type w:val="continuous"/>
      <w:pgSz w:w="12240" w:h="15840" w:code="9"/>
      <w:pgMar w:top="851" w:right="0" w:bottom="0" w:left="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114BE3" w14:textId="77777777" w:rsidR="00DD6550" w:rsidRDefault="00DD6550" w:rsidP="006303BF">
      <w:r>
        <w:separator/>
      </w:r>
    </w:p>
    <w:p w14:paraId="689907B9" w14:textId="77777777" w:rsidR="00DD6550" w:rsidRDefault="00DD6550" w:rsidP="006303BF"/>
    <w:p w14:paraId="51CA3041" w14:textId="77777777" w:rsidR="00DD6550" w:rsidRDefault="00DD6550" w:rsidP="006303BF"/>
    <w:p w14:paraId="54AA049B" w14:textId="77777777" w:rsidR="00DD6550" w:rsidRDefault="00DD6550" w:rsidP="006303BF"/>
    <w:p w14:paraId="197F83BB" w14:textId="77777777" w:rsidR="00DD6550" w:rsidRDefault="00DD6550" w:rsidP="006303BF"/>
  </w:endnote>
  <w:endnote w:type="continuationSeparator" w:id="0">
    <w:p w14:paraId="6A9A1929" w14:textId="77777777" w:rsidR="00DD6550" w:rsidRDefault="00DD6550" w:rsidP="006303BF">
      <w:r>
        <w:continuationSeparator/>
      </w:r>
    </w:p>
    <w:p w14:paraId="34C41861" w14:textId="77777777" w:rsidR="00DD6550" w:rsidRDefault="00DD6550" w:rsidP="006303BF"/>
    <w:p w14:paraId="61E81CF3" w14:textId="77777777" w:rsidR="00DD6550" w:rsidRDefault="00DD6550" w:rsidP="006303BF"/>
    <w:p w14:paraId="20AB7CB5" w14:textId="77777777" w:rsidR="00DD6550" w:rsidRDefault="00DD6550" w:rsidP="006303BF"/>
    <w:p w14:paraId="6DDBEAD7" w14:textId="77777777" w:rsidR="00DD6550" w:rsidRDefault="00DD6550" w:rsidP="006303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ourceSansPro-Semibold">
    <w:altName w:val="Source Sans Pro Semibold"/>
    <w:charset w:val="00"/>
    <w:family w:val="roman"/>
    <w:pitch w:val="variable"/>
    <w:sig w:usb0="00000003" w:usb1="00000000" w:usb2="00000000" w:usb3="00000000" w:csb0="00000001" w:csb1="00000000"/>
  </w:font>
  <w:font w:name="SourceSansPro-Regular">
    <w:altName w:val="Source Sans Pro"/>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44D734" w14:textId="77777777" w:rsidR="004C2EC5" w:rsidRDefault="004C2EC5" w:rsidP="006303BF"/>
  <w:p w14:paraId="0144D735" w14:textId="77777777" w:rsidR="004C2EC5" w:rsidRDefault="004C2EC5" w:rsidP="006303BF"/>
  <w:p w14:paraId="0144D736" w14:textId="77777777" w:rsidR="004C2EC5" w:rsidRDefault="004C2EC5" w:rsidP="006303BF"/>
  <w:p w14:paraId="0144D737" w14:textId="77777777" w:rsidR="004C2EC5" w:rsidRDefault="004C2EC5" w:rsidP="006303BF"/>
  <w:p w14:paraId="0144D738" w14:textId="77777777" w:rsidR="004C2EC5" w:rsidRDefault="004C2EC5"/>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44D73A" w14:textId="77777777" w:rsidR="004C2EC5" w:rsidRDefault="004C2EC5" w:rsidP="002E0604">
    <w:pPr>
      <w:pStyle w:val="Footer"/>
      <w:tabs>
        <w:tab w:val="clear" w:pos="4513"/>
        <w:tab w:val="clear" w:pos="9026"/>
        <w:tab w:val="left" w:pos="5053"/>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44D73B" w14:textId="77777777" w:rsidR="004C2EC5" w:rsidRPr="002504EF" w:rsidRDefault="004C2EC5" w:rsidP="002E0604">
    <w:pPr>
      <w:pStyle w:val="Link"/>
      <w:spacing w:after="180"/>
      <w:ind w:left="4394"/>
    </w:pPr>
    <w:r w:rsidRPr="002504EF">
      <w:t xml:space="preserve">For more information </w:t>
    </w:r>
    <w:r w:rsidRPr="00712F50">
      <w:rPr>
        <w:color w:val="00B140"/>
      </w:rPr>
      <w:t>technology.ihs.com</w:t>
    </w:r>
  </w:p>
  <w:tbl>
    <w:tblPr>
      <w:tblW w:w="0" w:type="auto"/>
      <w:tblInd w:w="851" w:type="dxa"/>
      <w:tblBorders>
        <w:top w:val="single" w:sz="4" w:space="0" w:color="777877"/>
      </w:tblBorders>
      <w:tblCellMar>
        <w:right w:w="0" w:type="dxa"/>
      </w:tblCellMar>
      <w:tblLook w:val="04A0" w:firstRow="1" w:lastRow="0" w:firstColumn="1" w:lastColumn="0" w:noHBand="0" w:noVBand="1"/>
    </w:tblPr>
    <w:tblGrid>
      <w:gridCol w:w="3260"/>
      <w:gridCol w:w="7371"/>
    </w:tblGrid>
    <w:tr w:rsidR="004C2EC5" w:rsidRPr="00654047" w14:paraId="0144D740" w14:textId="77777777" w:rsidTr="00FA31F0">
      <w:tc>
        <w:tcPr>
          <w:tcW w:w="3260" w:type="dxa"/>
        </w:tcPr>
        <w:p w14:paraId="0144D73C" w14:textId="77777777" w:rsidR="004C2EC5" w:rsidRPr="002E0604" w:rsidRDefault="004C2EC5" w:rsidP="002E0604">
          <w:pPr>
            <w:pStyle w:val="FooterTitle"/>
            <w:spacing w:before="180"/>
            <w:rPr>
              <w:smallCaps/>
              <w:color w:val="00AB4E"/>
              <w:sz w:val="16"/>
              <w:szCs w:val="16"/>
            </w:rPr>
          </w:pPr>
          <w:r w:rsidRPr="002E0604">
            <w:rPr>
              <w:sz w:val="16"/>
              <w:szCs w:val="16"/>
            </w:rPr>
            <w:t>WORLDWIDE</w:t>
          </w:r>
          <w:r w:rsidRPr="002E0604">
            <w:rPr>
              <w:sz w:val="16"/>
              <w:szCs w:val="16"/>
            </w:rPr>
            <w:br/>
            <w:t>T  +1 844 301 7334</w:t>
          </w:r>
        </w:p>
        <w:p w14:paraId="0144D73D" w14:textId="77777777" w:rsidR="004C2EC5" w:rsidRPr="002E0604" w:rsidRDefault="004C2EC5" w:rsidP="002504EF">
          <w:pPr>
            <w:pStyle w:val="Footer"/>
            <w:rPr>
              <w:sz w:val="12"/>
              <w:szCs w:val="12"/>
            </w:rPr>
          </w:pPr>
          <w:r w:rsidRPr="002E0604">
            <w:rPr>
              <w:color w:val="009239"/>
              <w:sz w:val="12"/>
              <w:szCs w:val="12"/>
            </w:rPr>
            <w:t>E</w:t>
          </w:r>
          <w:r w:rsidRPr="002E0604">
            <w:rPr>
              <w:sz w:val="12"/>
              <w:szCs w:val="12"/>
            </w:rPr>
            <w:t xml:space="preserve">  technology_us@ihsmarkit.com</w:t>
          </w:r>
          <w:r w:rsidRPr="002E0604">
            <w:rPr>
              <w:sz w:val="12"/>
              <w:szCs w:val="12"/>
            </w:rPr>
            <w:br/>
            <w:t xml:space="preserve">    technology_apac@ihsmarkit.com</w:t>
          </w:r>
          <w:r w:rsidRPr="002E0604">
            <w:rPr>
              <w:sz w:val="12"/>
              <w:szCs w:val="12"/>
            </w:rPr>
            <w:br/>
            <w:t xml:space="preserve">    technology_emea@ihsmarkit.com</w:t>
          </w:r>
        </w:p>
      </w:tc>
      <w:tc>
        <w:tcPr>
          <w:tcW w:w="7371" w:type="dxa"/>
        </w:tcPr>
        <w:p w14:paraId="0144D73E" w14:textId="77777777" w:rsidR="004C2EC5" w:rsidRPr="002E0604" w:rsidRDefault="004C2EC5" w:rsidP="002E0604">
          <w:pPr>
            <w:pStyle w:val="FooterTitle"/>
            <w:spacing w:before="180"/>
            <w:ind w:left="284"/>
            <w:rPr>
              <w:sz w:val="16"/>
              <w:szCs w:val="16"/>
            </w:rPr>
          </w:pPr>
          <w:r w:rsidRPr="002E0604">
            <w:rPr>
              <w:sz w:val="16"/>
              <w:szCs w:val="16"/>
            </w:rPr>
            <w:t>About IHS Markit</w:t>
          </w:r>
          <w:r w:rsidRPr="002E0604">
            <w:rPr>
              <w:sz w:val="16"/>
              <w:szCs w:val="16"/>
            </w:rPr>
            <w:tab/>
          </w:r>
        </w:p>
        <w:p w14:paraId="0144D73F" w14:textId="77777777" w:rsidR="004C2EC5" w:rsidRPr="002E0604" w:rsidRDefault="004C2EC5" w:rsidP="002504EF">
          <w:pPr>
            <w:pStyle w:val="Footer"/>
            <w:ind w:left="284"/>
            <w:rPr>
              <w:sz w:val="12"/>
              <w:szCs w:val="12"/>
            </w:rPr>
          </w:pPr>
          <w:r w:rsidRPr="002E0604">
            <w:rPr>
              <w:sz w:val="12"/>
              <w:szCs w:val="12"/>
            </w:rPr>
            <w:t>IHS Markit (Nasdaq: INFO) is a world leader in critical information, analytics and solutions for the major industries and markets that drive economies worldwide. The company delivers next-generation information, analytics and solutions to customers in business, finance and government, improving their operational efficiency and providing deep insights that lead to well-informed, confident decisions. IHS Markit has more than 50,000 key business and government customers, including 85 percent of the Fortune Global 500 and the world’s leading financial institutions. Headquartered in London, IHS Markit is committed to sustainable, profitable growth.</w:t>
          </w:r>
        </w:p>
      </w:tc>
    </w:tr>
  </w:tbl>
  <w:p w14:paraId="0144D741" w14:textId="77777777" w:rsidR="004C2EC5" w:rsidRPr="008D608C" w:rsidRDefault="004C2EC5" w:rsidP="002504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61098A" w14:textId="77777777" w:rsidR="00DD6550" w:rsidRDefault="00DD6550" w:rsidP="006303BF">
      <w:r>
        <w:separator/>
      </w:r>
    </w:p>
    <w:p w14:paraId="32B7DD28" w14:textId="77777777" w:rsidR="00DD6550" w:rsidRDefault="00DD6550" w:rsidP="006303BF"/>
    <w:p w14:paraId="52AC2245" w14:textId="77777777" w:rsidR="00DD6550" w:rsidRDefault="00DD6550" w:rsidP="006303BF"/>
    <w:p w14:paraId="30AB89A2" w14:textId="77777777" w:rsidR="00DD6550" w:rsidRDefault="00DD6550" w:rsidP="006303BF"/>
    <w:p w14:paraId="3FCBDA27" w14:textId="77777777" w:rsidR="00DD6550" w:rsidRDefault="00DD6550" w:rsidP="006303BF"/>
  </w:footnote>
  <w:footnote w:type="continuationSeparator" w:id="0">
    <w:p w14:paraId="7332DEAE" w14:textId="77777777" w:rsidR="00DD6550" w:rsidRDefault="00DD6550" w:rsidP="006303BF">
      <w:r>
        <w:continuationSeparator/>
      </w:r>
    </w:p>
    <w:p w14:paraId="0195C0D6" w14:textId="77777777" w:rsidR="00DD6550" w:rsidRDefault="00DD6550" w:rsidP="006303BF"/>
    <w:p w14:paraId="69137C86" w14:textId="77777777" w:rsidR="00DD6550" w:rsidRDefault="00DD6550" w:rsidP="006303BF"/>
    <w:p w14:paraId="2B9D1605" w14:textId="77777777" w:rsidR="00DD6550" w:rsidRDefault="00DD6550" w:rsidP="006303BF"/>
    <w:p w14:paraId="44628DFD" w14:textId="77777777" w:rsidR="00DD6550" w:rsidRDefault="00DD6550" w:rsidP="006303B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44D732" w14:textId="77777777" w:rsidR="004C2EC5" w:rsidRDefault="004C2EC5" w:rsidP="00B43847">
    <w:pPr>
      <w:tabs>
        <w:tab w:val="left" w:pos="4239"/>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44D733" w14:textId="77777777" w:rsidR="004C2EC5" w:rsidRDefault="004C2EC5" w:rsidP="005E756E">
    <w:pPr>
      <w:pStyle w:val="Header"/>
      <w:tabs>
        <w:tab w:val="clear" w:pos="4680"/>
        <w:tab w:val="clear" w:pos="9360"/>
      </w:tabs>
    </w:pPr>
    <w:r>
      <w:rPr>
        <w:noProof/>
        <w:lang w:eastAsia="en-GB"/>
      </w:rPr>
      <w:drawing>
        <wp:anchor distT="0" distB="0" distL="114300" distR="114300" simplePos="0" relativeHeight="251665408" behindDoc="1" locked="0" layoutInCell="1" allowOverlap="1" wp14:anchorId="0144D742" wp14:editId="0144D743">
          <wp:simplePos x="0" y="0"/>
          <wp:positionH relativeFrom="column">
            <wp:posOffset>-114300</wp:posOffset>
          </wp:positionH>
          <wp:positionV relativeFrom="paragraph">
            <wp:posOffset>-31115</wp:posOffset>
          </wp:positionV>
          <wp:extent cx="2628000" cy="8676000"/>
          <wp:effectExtent l="0" t="0" r="0" b="11430"/>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dient-SideBar.png"/>
                  <pic:cNvPicPr/>
                </pic:nvPicPr>
                <pic:blipFill>
                  <a:blip r:embed="rId1">
                    <a:extLst>
                      <a:ext uri="{28A0092B-C50C-407E-A947-70E740481C1C}">
                        <a14:useLocalDpi xmlns:a14="http://schemas.microsoft.com/office/drawing/2010/main" val="0"/>
                      </a:ext>
                    </a:extLst>
                  </a:blip>
                  <a:stretch>
                    <a:fillRect/>
                  </a:stretch>
                </pic:blipFill>
                <pic:spPr>
                  <a:xfrm>
                    <a:off x="0" y="0"/>
                    <a:ext cx="2628000" cy="8676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44D739" w14:textId="77777777" w:rsidR="004C2EC5" w:rsidRDefault="004C2EC5">
    <w:pPr>
      <w:pStyle w:val="Header"/>
    </w:pPr>
    <w:r>
      <w:rPr>
        <w:noProof/>
        <w:lang w:eastAsia="en-GB"/>
      </w:rPr>
      <w:drawing>
        <wp:anchor distT="0" distB="0" distL="114300" distR="114300" simplePos="0" relativeHeight="251660288" behindDoc="0" locked="0" layoutInCell="1" allowOverlap="1" wp14:anchorId="0144D744" wp14:editId="0144D745">
          <wp:simplePos x="0" y="0"/>
          <wp:positionH relativeFrom="margin">
            <wp:posOffset>0</wp:posOffset>
          </wp:positionH>
          <wp:positionV relativeFrom="margin">
            <wp:posOffset>-1341755</wp:posOffset>
          </wp:positionV>
          <wp:extent cx="2445385" cy="10145395"/>
          <wp:effectExtent l="0" t="0" r="0" b="0"/>
          <wp:wrapNone/>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cintosh HD:Users:lum51504:Box Sync:Projects:In Progress:3337-GC-1016-TEC-TechnologyTemplates-ServiceDatasheet:2. WIP:shutterstock_329104595_grey.jpg"/>
                  <pic:cNvPicPr>
                    <a:picLocks noChangeAspect="1" noChangeArrowheads="1"/>
                  </pic:cNvPicPr>
                </pic:nvPicPr>
                <pic:blipFill rotWithShape="1">
                  <a:blip r:embed="rId1">
                    <a:extLst>
                      <a:ext uri="{28A0092B-C50C-407E-A947-70E740481C1C}">
                        <a14:useLocalDpi xmlns:a14="http://schemas.microsoft.com/office/drawing/2010/main" val="0"/>
                      </a:ext>
                    </a:extLst>
                  </a:blip>
                  <a:srcRect l="9726" t="280" r="73959" b="645"/>
                  <a:stretch/>
                </pic:blipFill>
                <pic:spPr bwMode="auto">
                  <a:xfrm>
                    <a:off x="0" y="0"/>
                    <a:ext cx="2445385" cy="10145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0144D746" wp14:editId="0144D747">
          <wp:simplePos x="0" y="0"/>
          <wp:positionH relativeFrom="column">
            <wp:posOffset>2857500</wp:posOffset>
          </wp:positionH>
          <wp:positionV relativeFrom="paragraph">
            <wp:posOffset>-654050</wp:posOffset>
          </wp:positionV>
          <wp:extent cx="2489835" cy="675005"/>
          <wp:effectExtent l="0" t="0" r="0" b="1079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89835" cy="67500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C4F44"/>
    <w:multiLevelType w:val="multilevel"/>
    <w:tmpl w:val="5930EB28"/>
    <w:lvl w:ilvl="0">
      <w:start w:val="1"/>
      <w:numFmt w:val="bullet"/>
      <w:lvlText w:val=""/>
      <w:lvlJc w:val="left"/>
      <w:pPr>
        <w:ind w:left="360" w:hanging="360"/>
      </w:pPr>
      <w:rPr>
        <w:rFonts w:ascii="Symbol" w:hAnsi="Symbol" w:hint="default"/>
        <w:b w:val="0"/>
        <w:i w:val="0"/>
        <w:color w:val="00B140"/>
        <w:sz w:val="18"/>
      </w:rPr>
    </w:lvl>
    <w:lvl w:ilvl="1">
      <w:start w:val="1"/>
      <w:numFmt w:val="bullet"/>
      <w:lvlText w:val="—"/>
      <w:lvlJc w:val="left"/>
      <w:pPr>
        <w:tabs>
          <w:tab w:val="num" w:pos="576"/>
        </w:tabs>
        <w:ind w:left="576" w:hanging="288"/>
      </w:pPr>
      <w:rPr>
        <w:rFonts w:ascii="Arial" w:hAnsi="Arial" w:hint="default"/>
        <w:color w:val="404040"/>
      </w:rPr>
    </w:lvl>
    <w:lvl w:ilvl="2">
      <w:start w:val="1"/>
      <w:numFmt w:val="bullet"/>
      <w:lvlText w:val="—"/>
      <w:lvlJc w:val="left"/>
      <w:pPr>
        <w:tabs>
          <w:tab w:val="num" w:pos="864"/>
        </w:tabs>
        <w:ind w:left="864" w:hanging="288"/>
      </w:pPr>
      <w:rPr>
        <w:rFonts w:ascii="Arial" w:hAnsi="Arial" w:hint="default"/>
        <w:color w:val="404040"/>
      </w:rPr>
    </w:lvl>
    <w:lvl w:ilvl="3">
      <w:start w:val="1"/>
      <w:numFmt w:val="bullet"/>
      <w:lvlText w:val="—"/>
      <w:lvlJc w:val="left"/>
      <w:pPr>
        <w:tabs>
          <w:tab w:val="num" w:pos="1152"/>
        </w:tabs>
        <w:ind w:left="1152" w:hanging="288"/>
      </w:pPr>
      <w:rPr>
        <w:rFonts w:ascii="Arial" w:hAnsi="Arial" w:hint="default"/>
        <w:color w:val="404040"/>
      </w:rPr>
    </w:lvl>
    <w:lvl w:ilvl="4">
      <w:start w:val="1"/>
      <w:numFmt w:val="bullet"/>
      <w:lvlText w:val="—"/>
      <w:lvlJc w:val="left"/>
      <w:pPr>
        <w:tabs>
          <w:tab w:val="num" w:pos="1440"/>
        </w:tabs>
        <w:ind w:left="1440" w:hanging="288"/>
      </w:pPr>
      <w:rPr>
        <w:rFonts w:ascii="Arial" w:hAnsi="Arial" w:hint="default"/>
        <w:color w:val="404040"/>
      </w:rPr>
    </w:lvl>
    <w:lvl w:ilvl="5">
      <w:start w:val="1"/>
      <w:numFmt w:val="bullet"/>
      <w:lvlText w:val="—"/>
      <w:lvlJc w:val="left"/>
      <w:pPr>
        <w:tabs>
          <w:tab w:val="num" w:pos="1728"/>
        </w:tabs>
        <w:ind w:left="1728" w:hanging="288"/>
      </w:pPr>
      <w:rPr>
        <w:rFonts w:ascii="Arial" w:hAnsi="Arial" w:hint="default"/>
        <w:color w:val="404040"/>
      </w:rPr>
    </w:lvl>
    <w:lvl w:ilvl="6">
      <w:start w:val="1"/>
      <w:numFmt w:val="bullet"/>
      <w:lvlText w:val="—"/>
      <w:lvlJc w:val="left"/>
      <w:pPr>
        <w:tabs>
          <w:tab w:val="num" w:pos="2016"/>
        </w:tabs>
        <w:ind w:left="2016" w:hanging="288"/>
      </w:pPr>
      <w:rPr>
        <w:rFonts w:ascii="Arial" w:hAnsi="Arial" w:hint="default"/>
        <w:color w:val="404040"/>
      </w:rPr>
    </w:lvl>
    <w:lvl w:ilvl="7">
      <w:start w:val="1"/>
      <w:numFmt w:val="bullet"/>
      <w:lvlText w:val="—"/>
      <w:lvlJc w:val="left"/>
      <w:pPr>
        <w:tabs>
          <w:tab w:val="num" w:pos="2304"/>
        </w:tabs>
        <w:ind w:left="2304" w:hanging="288"/>
      </w:pPr>
      <w:rPr>
        <w:rFonts w:ascii="Arial" w:hAnsi="Arial" w:hint="default"/>
        <w:color w:val="404040"/>
      </w:rPr>
    </w:lvl>
    <w:lvl w:ilvl="8">
      <w:start w:val="1"/>
      <w:numFmt w:val="bullet"/>
      <w:lvlText w:val="—"/>
      <w:lvlJc w:val="left"/>
      <w:pPr>
        <w:tabs>
          <w:tab w:val="num" w:pos="2592"/>
        </w:tabs>
        <w:ind w:left="2592" w:hanging="288"/>
      </w:pPr>
      <w:rPr>
        <w:rFonts w:ascii="Arial" w:hAnsi="Arial" w:hint="default"/>
        <w:color w:val="404040"/>
      </w:rPr>
    </w:lvl>
  </w:abstractNum>
  <w:abstractNum w:abstractNumId="1" w15:restartNumberingAfterBreak="0">
    <w:nsid w:val="035B6CFE"/>
    <w:multiLevelType w:val="multilevel"/>
    <w:tmpl w:val="18864328"/>
    <w:lvl w:ilvl="0">
      <w:start w:val="1"/>
      <w:numFmt w:val="bullet"/>
      <w:lvlText w:val=""/>
      <w:lvlJc w:val="left"/>
      <w:pPr>
        <w:tabs>
          <w:tab w:val="num" w:pos="170"/>
        </w:tabs>
        <w:ind w:left="170" w:hanging="170"/>
      </w:pPr>
      <w:rPr>
        <w:rFonts w:ascii="Symbol" w:hAnsi="Symbol" w:hint="default"/>
        <w:b w:val="0"/>
        <w:i w:val="0"/>
        <w:color w:val="00B140"/>
        <w:sz w:val="18"/>
      </w:rPr>
    </w:lvl>
    <w:lvl w:ilvl="1">
      <w:start w:val="1"/>
      <w:numFmt w:val="bullet"/>
      <w:lvlText w:val="—"/>
      <w:lvlJc w:val="left"/>
      <w:pPr>
        <w:tabs>
          <w:tab w:val="num" w:pos="576"/>
        </w:tabs>
        <w:ind w:left="576" w:hanging="288"/>
      </w:pPr>
      <w:rPr>
        <w:rFonts w:ascii="Arial" w:hAnsi="Arial" w:hint="default"/>
        <w:color w:val="404040"/>
      </w:rPr>
    </w:lvl>
    <w:lvl w:ilvl="2">
      <w:start w:val="1"/>
      <w:numFmt w:val="bullet"/>
      <w:lvlText w:val="—"/>
      <w:lvlJc w:val="left"/>
      <w:pPr>
        <w:tabs>
          <w:tab w:val="num" w:pos="864"/>
        </w:tabs>
        <w:ind w:left="864" w:hanging="288"/>
      </w:pPr>
      <w:rPr>
        <w:rFonts w:ascii="Arial" w:hAnsi="Arial" w:hint="default"/>
        <w:color w:val="404040"/>
      </w:rPr>
    </w:lvl>
    <w:lvl w:ilvl="3">
      <w:start w:val="1"/>
      <w:numFmt w:val="bullet"/>
      <w:lvlText w:val="—"/>
      <w:lvlJc w:val="left"/>
      <w:pPr>
        <w:tabs>
          <w:tab w:val="num" w:pos="1152"/>
        </w:tabs>
        <w:ind w:left="1152" w:hanging="288"/>
      </w:pPr>
      <w:rPr>
        <w:rFonts w:ascii="Arial" w:hAnsi="Arial" w:hint="default"/>
        <w:color w:val="404040"/>
      </w:rPr>
    </w:lvl>
    <w:lvl w:ilvl="4">
      <w:start w:val="1"/>
      <w:numFmt w:val="bullet"/>
      <w:lvlText w:val="—"/>
      <w:lvlJc w:val="left"/>
      <w:pPr>
        <w:tabs>
          <w:tab w:val="num" w:pos="1440"/>
        </w:tabs>
        <w:ind w:left="1440" w:hanging="288"/>
      </w:pPr>
      <w:rPr>
        <w:rFonts w:ascii="Arial" w:hAnsi="Arial" w:hint="default"/>
        <w:color w:val="404040"/>
      </w:rPr>
    </w:lvl>
    <w:lvl w:ilvl="5">
      <w:start w:val="1"/>
      <w:numFmt w:val="bullet"/>
      <w:lvlText w:val="—"/>
      <w:lvlJc w:val="left"/>
      <w:pPr>
        <w:tabs>
          <w:tab w:val="num" w:pos="1728"/>
        </w:tabs>
        <w:ind w:left="1728" w:hanging="288"/>
      </w:pPr>
      <w:rPr>
        <w:rFonts w:ascii="Arial" w:hAnsi="Arial" w:hint="default"/>
        <w:color w:val="404040"/>
      </w:rPr>
    </w:lvl>
    <w:lvl w:ilvl="6">
      <w:start w:val="1"/>
      <w:numFmt w:val="bullet"/>
      <w:lvlText w:val="—"/>
      <w:lvlJc w:val="left"/>
      <w:pPr>
        <w:tabs>
          <w:tab w:val="num" w:pos="2016"/>
        </w:tabs>
        <w:ind w:left="2016" w:hanging="288"/>
      </w:pPr>
      <w:rPr>
        <w:rFonts w:ascii="Arial" w:hAnsi="Arial" w:hint="default"/>
        <w:color w:val="404040"/>
      </w:rPr>
    </w:lvl>
    <w:lvl w:ilvl="7">
      <w:start w:val="1"/>
      <w:numFmt w:val="bullet"/>
      <w:lvlText w:val="—"/>
      <w:lvlJc w:val="left"/>
      <w:pPr>
        <w:tabs>
          <w:tab w:val="num" w:pos="2304"/>
        </w:tabs>
        <w:ind w:left="2304" w:hanging="288"/>
      </w:pPr>
      <w:rPr>
        <w:rFonts w:ascii="Arial" w:hAnsi="Arial" w:hint="default"/>
        <w:color w:val="404040"/>
      </w:rPr>
    </w:lvl>
    <w:lvl w:ilvl="8">
      <w:start w:val="1"/>
      <w:numFmt w:val="bullet"/>
      <w:lvlText w:val="—"/>
      <w:lvlJc w:val="left"/>
      <w:pPr>
        <w:tabs>
          <w:tab w:val="num" w:pos="2592"/>
        </w:tabs>
        <w:ind w:left="2592" w:hanging="288"/>
      </w:pPr>
      <w:rPr>
        <w:rFonts w:ascii="Arial" w:hAnsi="Arial" w:hint="default"/>
        <w:color w:val="404040"/>
      </w:rPr>
    </w:lvl>
  </w:abstractNum>
  <w:abstractNum w:abstractNumId="2" w15:restartNumberingAfterBreak="0">
    <w:nsid w:val="048E780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B0B4592"/>
    <w:multiLevelType w:val="multilevel"/>
    <w:tmpl w:val="3A88CC12"/>
    <w:lvl w:ilvl="0">
      <w:start w:val="1"/>
      <w:numFmt w:val="bullet"/>
      <w:lvlText w:val=""/>
      <w:lvlJc w:val="left"/>
      <w:pPr>
        <w:tabs>
          <w:tab w:val="num" w:pos="170"/>
        </w:tabs>
        <w:ind w:left="170" w:hanging="170"/>
      </w:pPr>
      <w:rPr>
        <w:rFonts w:ascii="Symbol" w:hAnsi="Symbol" w:hint="default"/>
        <w:b w:val="0"/>
        <w:i w:val="0"/>
        <w:color w:val="00B140"/>
        <w:sz w:val="18"/>
      </w:rPr>
    </w:lvl>
    <w:lvl w:ilvl="1">
      <w:start w:val="1"/>
      <w:numFmt w:val="bullet"/>
      <w:lvlText w:val="—"/>
      <w:lvlJc w:val="left"/>
      <w:pPr>
        <w:tabs>
          <w:tab w:val="num" w:pos="576"/>
        </w:tabs>
        <w:ind w:left="576" w:hanging="288"/>
      </w:pPr>
      <w:rPr>
        <w:rFonts w:ascii="Arial" w:hAnsi="Arial" w:hint="default"/>
        <w:color w:val="404040"/>
      </w:rPr>
    </w:lvl>
    <w:lvl w:ilvl="2">
      <w:start w:val="1"/>
      <w:numFmt w:val="bullet"/>
      <w:lvlText w:val="—"/>
      <w:lvlJc w:val="left"/>
      <w:pPr>
        <w:tabs>
          <w:tab w:val="num" w:pos="864"/>
        </w:tabs>
        <w:ind w:left="864" w:hanging="288"/>
      </w:pPr>
      <w:rPr>
        <w:rFonts w:ascii="Arial" w:hAnsi="Arial" w:hint="default"/>
        <w:color w:val="404040"/>
      </w:rPr>
    </w:lvl>
    <w:lvl w:ilvl="3">
      <w:start w:val="1"/>
      <w:numFmt w:val="bullet"/>
      <w:lvlText w:val="—"/>
      <w:lvlJc w:val="left"/>
      <w:pPr>
        <w:tabs>
          <w:tab w:val="num" w:pos="1152"/>
        </w:tabs>
        <w:ind w:left="1152" w:hanging="288"/>
      </w:pPr>
      <w:rPr>
        <w:rFonts w:ascii="Arial" w:hAnsi="Arial" w:hint="default"/>
        <w:color w:val="404040"/>
      </w:rPr>
    </w:lvl>
    <w:lvl w:ilvl="4">
      <w:start w:val="1"/>
      <w:numFmt w:val="bullet"/>
      <w:lvlText w:val="—"/>
      <w:lvlJc w:val="left"/>
      <w:pPr>
        <w:tabs>
          <w:tab w:val="num" w:pos="1440"/>
        </w:tabs>
        <w:ind w:left="1440" w:hanging="288"/>
      </w:pPr>
      <w:rPr>
        <w:rFonts w:ascii="Arial" w:hAnsi="Arial" w:hint="default"/>
        <w:color w:val="404040"/>
      </w:rPr>
    </w:lvl>
    <w:lvl w:ilvl="5">
      <w:start w:val="1"/>
      <w:numFmt w:val="bullet"/>
      <w:lvlText w:val="—"/>
      <w:lvlJc w:val="left"/>
      <w:pPr>
        <w:tabs>
          <w:tab w:val="num" w:pos="1728"/>
        </w:tabs>
        <w:ind w:left="1728" w:hanging="288"/>
      </w:pPr>
      <w:rPr>
        <w:rFonts w:ascii="Arial" w:hAnsi="Arial" w:hint="default"/>
        <w:color w:val="404040"/>
      </w:rPr>
    </w:lvl>
    <w:lvl w:ilvl="6">
      <w:start w:val="1"/>
      <w:numFmt w:val="bullet"/>
      <w:lvlText w:val="—"/>
      <w:lvlJc w:val="left"/>
      <w:pPr>
        <w:tabs>
          <w:tab w:val="num" w:pos="2016"/>
        </w:tabs>
        <w:ind w:left="2016" w:hanging="288"/>
      </w:pPr>
      <w:rPr>
        <w:rFonts w:ascii="Arial" w:hAnsi="Arial" w:hint="default"/>
        <w:color w:val="404040"/>
      </w:rPr>
    </w:lvl>
    <w:lvl w:ilvl="7">
      <w:start w:val="1"/>
      <w:numFmt w:val="bullet"/>
      <w:lvlText w:val="—"/>
      <w:lvlJc w:val="left"/>
      <w:pPr>
        <w:tabs>
          <w:tab w:val="num" w:pos="2304"/>
        </w:tabs>
        <w:ind w:left="2304" w:hanging="288"/>
      </w:pPr>
      <w:rPr>
        <w:rFonts w:ascii="Arial" w:hAnsi="Arial" w:hint="default"/>
        <w:color w:val="404040"/>
      </w:rPr>
    </w:lvl>
    <w:lvl w:ilvl="8">
      <w:start w:val="1"/>
      <w:numFmt w:val="bullet"/>
      <w:lvlText w:val="—"/>
      <w:lvlJc w:val="left"/>
      <w:pPr>
        <w:tabs>
          <w:tab w:val="num" w:pos="2592"/>
        </w:tabs>
        <w:ind w:left="2592" w:hanging="288"/>
      </w:pPr>
      <w:rPr>
        <w:rFonts w:ascii="Arial" w:hAnsi="Arial" w:hint="default"/>
        <w:color w:val="404040"/>
      </w:rPr>
    </w:lvl>
  </w:abstractNum>
  <w:abstractNum w:abstractNumId="4" w15:restartNumberingAfterBreak="0">
    <w:nsid w:val="0C1E7A8F"/>
    <w:multiLevelType w:val="multilevel"/>
    <w:tmpl w:val="6554A27C"/>
    <w:lvl w:ilvl="0">
      <w:start w:val="1"/>
      <w:numFmt w:val="bullet"/>
      <w:lvlText w:val=""/>
      <w:lvlJc w:val="left"/>
      <w:pPr>
        <w:tabs>
          <w:tab w:val="num" w:pos="170"/>
        </w:tabs>
        <w:ind w:left="170" w:hanging="170"/>
      </w:pPr>
      <w:rPr>
        <w:rFonts w:ascii="Symbol" w:hAnsi="Symbol" w:hint="default"/>
        <w:b w:val="0"/>
        <w:i w:val="0"/>
        <w:color w:val="00B140"/>
        <w:sz w:val="18"/>
      </w:rPr>
    </w:lvl>
    <w:lvl w:ilvl="1">
      <w:start w:val="1"/>
      <w:numFmt w:val="bullet"/>
      <w:lvlText w:val="—"/>
      <w:lvlJc w:val="left"/>
      <w:pPr>
        <w:tabs>
          <w:tab w:val="num" w:pos="576"/>
        </w:tabs>
        <w:ind w:left="576" w:hanging="288"/>
      </w:pPr>
      <w:rPr>
        <w:rFonts w:ascii="Arial" w:hAnsi="Arial" w:hint="default"/>
        <w:color w:val="404040"/>
      </w:rPr>
    </w:lvl>
    <w:lvl w:ilvl="2">
      <w:start w:val="1"/>
      <w:numFmt w:val="bullet"/>
      <w:lvlText w:val="—"/>
      <w:lvlJc w:val="left"/>
      <w:pPr>
        <w:tabs>
          <w:tab w:val="num" w:pos="864"/>
        </w:tabs>
        <w:ind w:left="864" w:hanging="288"/>
      </w:pPr>
      <w:rPr>
        <w:rFonts w:ascii="Arial" w:hAnsi="Arial" w:hint="default"/>
        <w:color w:val="404040"/>
      </w:rPr>
    </w:lvl>
    <w:lvl w:ilvl="3">
      <w:start w:val="1"/>
      <w:numFmt w:val="bullet"/>
      <w:lvlText w:val="—"/>
      <w:lvlJc w:val="left"/>
      <w:pPr>
        <w:tabs>
          <w:tab w:val="num" w:pos="1152"/>
        </w:tabs>
        <w:ind w:left="1152" w:hanging="288"/>
      </w:pPr>
      <w:rPr>
        <w:rFonts w:ascii="Arial" w:hAnsi="Arial" w:hint="default"/>
        <w:color w:val="404040"/>
      </w:rPr>
    </w:lvl>
    <w:lvl w:ilvl="4">
      <w:start w:val="1"/>
      <w:numFmt w:val="bullet"/>
      <w:lvlText w:val="—"/>
      <w:lvlJc w:val="left"/>
      <w:pPr>
        <w:tabs>
          <w:tab w:val="num" w:pos="1440"/>
        </w:tabs>
        <w:ind w:left="1440" w:hanging="288"/>
      </w:pPr>
      <w:rPr>
        <w:rFonts w:ascii="Arial" w:hAnsi="Arial" w:hint="default"/>
        <w:color w:val="404040"/>
      </w:rPr>
    </w:lvl>
    <w:lvl w:ilvl="5">
      <w:start w:val="1"/>
      <w:numFmt w:val="bullet"/>
      <w:lvlText w:val="—"/>
      <w:lvlJc w:val="left"/>
      <w:pPr>
        <w:tabs>
          <w:tab w:val="num" w:pos="1728"/>
        </w:tabs>
        <w:ind w:left="1728" w:hanging="288"/>
      </w:pPr>
      <w:rPr>
        <w:rFonts w:ascii="Arial" w:hAnsi="Arial" w:hint="default"/>
        <w:color w:val="404040"/>
      </w:rPr>
    </w:lvl>
    <w:lvl w:ilvl="6">
      <w:start w:val="1"/>
      <w:numFmt w:val="bullet"/>
      <w:lvlText w:val="—"/>
      <w:lvlJc w:val="left"/>
      <w:pPr>
        <w:tabs>
          <w:tab w:val="num" w:pos="2016"/>
        </w:tabs>
        <w:ind w:left="2016" w:hanging="288"/>
      </w:pPr>
      <w:rPr>
        <w:rFonts w:ascii="Arial" w:hAnsi="Arial" w:hint="default"/>
        <w:color w:val="404040"/>
      </w:rPr>
    </w:lvl>
    <w:lvl w:ilvl="7">
      <w:start w:val="1"/>
      <w:numFmt w:val="bullet"/>
      <w:lvlText w:val="—"/>
      <w:lvlJc w:val="left"/>
      <w:pPr>
        <w:tabs>
          <w:tab w:val="num" w:pos="2304"/>
        </w:tabs>
        <w:ind w:left="2304" w:hanging="288"/>
      </w:pPr>
      <w:rPr>
        <w:rFonts w:ascii="Arial" w:hAnsi="Arial" w:hint="default"/>
        <w:color w:val="404040"/>
      </w:rPr>
    </w:lvl>
    <w:lvl w:ilvl="8">
      <w:start w:val="1"/>
      <w:numFmt w:val="bullet"/>
      <w:lvlText w:val="—"/>
      <w:lvlJc w:val="left"/>
      <w:pPr>
        <w:tabs>
          <w:tab w:val="num" w:pos="2592"/>
        </w:tabs>
        <w:ind w:left="2592" w:hanging="288"/>
      </w:pPr>
      <w:rPr>
        <w:rFonts w:ascii="Arial" w:hAnsi="Arial" w:hint="default"/>
        <w:color w:val="404040"/>
      </w:rPr>
    </w:lvl>
  </w:abstractNum>
  <w:abstractNum w:abstractNumId="5" w15:restartNumberingAfterBreak="0">
    <w:nsid w:val="0D6635A7"/>
    <w:multiLevelType w:val="multilevel"/>
    <w:tmpl w:val="0E1EEA30"/>
    <w:lvl w:ilvl="0">
      <w:start w:val="1"/>
      <w:numFmt w:val="bullet"/>
      <w:pStyle w:val="Side-Lists"/>
      <w:lvlText w:val=""/>
      <w:lvlJc w:val="left"/>
      <w:pPr>
        <w:tabs>
          <w:tab w:val="num" w:pos="170"/>
        </w:tabs>
        <w:ind w:left="170" w:hanging="170"/>
      </w:pPr>
      <w:rPr>
        <w:rFonts w:ascii="Symbol" w:hAnsi="Symbol" w:hint="default"/>
        <w:b w:val="0"/>
        <w:bCs w:val="0"/>
        <w:i w:val="0"/>
        <w:iCs w:val="0"/>
        <w:color w:val="auto"/>
        <w:sz w:val="18"/>
        <w:szCs w:val="18"/>
      </w:rPr>
    </w:lvl>
    <w:lvl w:ilvl="1">
      <w:start w:val="1"/>
      <w:numFmt w:val="bullet"/>
      <w:lvlText w:val="—"/>
      <w:lvlJc w:val="left"/>
      <w:pPr>
        <w:tabs>
          <w:tab w:val="num" w:pos="576"/>
        </w:tabs>
        <w:ind w:left="576" w:hanging="288"/>
      </w:pPr>
      <w:rPr>
        <w:rFonts w:ascii="Arial" w:hAnsi="Arial" w:hint="default"/>
        <w:color w:val="404040"/>
      </w:rPr>
    </w:lvl>
    <w:lvl w:ilvl="2">
      <w:start w:val="1"/>
      <w:numFmt w:val="bullet"/>
      <w:lvlText w:val="—"/>
      <w:lvlJc w:val="left"/>
      <w:pPr>
        <w:tabs>
          <w:tab w:val="num" w:pos="864"/>
        </w:tabs>
        <w:ind w:left="864" w:hanging="288"/>
      </w:pPr>
      <w:rPr>
        <w:rFonts w:ascii="Arial" w:hAnsi="Arial" w:hint="default"/>
        <w:color w:val="404040"/>
      </w:rPr>
    </w:lvl>
    <w:lvl w:ilvl="3">
      <w:start w:val="1"/>
      <w:numFmt w:val="bullet"/>
      <w:lvlText w:val="—"/>
      <w:lvlJc w:val="left"/>
      <w:pPr>
        <w:tabs>
          <w:tab w:val="num" w:pos="1152"/>
        </w:tabs>
        <w:ind w:left="1152" w:hanging="288"/>
      </w:pPr>
      <w:rPr>
        <w:rFonts w:ascii="Arial" w:hAnsi="Arial" w:hint="default"/>
        <w:color w:val="404040"/>
      </w:rPr>
    </w:lvl>
    <w:lvl w:ilvl="4">
      <w:start w:val="1"/>
      <w:numFmt w:val="bullet"/>
      <w:lvlText w:val="—"/>
      <w:lvlJc w:val="left"/>
      <w:pPr>
        <w:tabs>
          <w:tab w:val="num" w:pos="1440"/>
        </w:tabs>
        <w:ind w:left="1440" w:hanging="288"/>
      </w:pPr>
      <w:rPr>
        <w:rFonts w:ascii="Arial" w:hAnsi="Arial" w:hint="default"/>
        <w:color w:val="404040"/>
      </w:rPr>
    </w:lvl>
    <w:lvl w:ilvl="5">
      <w:start w:val="1"/>
      <w:numFmt w:val="bullet"/>
      <w:lvlText w:val="—"/>
      <w:lvlJc w:val="left"/>
      <w:pPr>
        <w:tabs>
          <w:tab w:val="num" w:pos="1728"/>
        </w:tabs>
        <w:ind w:left="1728" w:hanging="288"/>
      </w:pPr>
      <w:rPr>
        <w:rFonts w:ascii="Arial" w:hAnsi="Arial" w:hint="default"/>
        <w:color w:val="404040"/>
      </w:rPr>
    </w:lvl>
    <w:lvl w:ilvl="6">
      <w:start w:val="1"/>
      <w:numFmt w:val="bullet"/>
      <w:lvlText w:val="—"/>
      <w:lvlJc w:val="left"/>
      <w:pPr>
        <w:tabs>
          <w:tab w:val="num" w:pos="2016"/>
        </w:tabs>
        <w:ind w:left="2016" w:hanging="288"/>
      </w:pPr>
      <w:rPr>
        <w:rFonts w:ascii="Arial" w:hAnsi="Arial" w:hint="default"/>
        <w:color w:val="404040"/>
      </w:rPr>
    </w:lvl>
    <w:lvl w:ilvl="7">
      <w:start w:val="1"/>
      <w:numFmt w:val="bullet"/>
      <w:lvlText w:val="—"/>
      <w:lvlJc w:val="left"/>
      <w:pPr>
        <w:tabs>
          <w:tab w:val="num" w:pos="2304"/>
        </w:tabs>
        <w:ind w:left="2304" w:hanging="288"/>
      </w:pPr>
      <w:rPr>
        <w:rFonts w:ascii="Arial" w:hAnsi="Arial" w:hint="default"/>
        <w:color w:val="404040"/>
      </w:rPr>
    </w:lvl>
    <w:lvl w:ilvl="8">
      <w:start w:val="1"/>
      <w:numFmt w:val="bullet"/>
      <w:lvlText w:val="—"/>
      <w:lvlJc w:val="left"/>
      <w:pPr>
        <w:tabs>
          <w:tab w:val="num" w:pos="2592"/>
        </w:tabs>
        <w:ind w:left="2592" w:hanging="288"/>
      </w:pPr>
      <w:rPr>
        <w:rFonts w:ascii="Arial" w:hAnsi="Arial" w:hint="default"/>
        <w:color w:val="404040"/>
      </w:rPr>
    </w:lvl>
  </w:abstractNum>
  <w:abstractNum w:abstractNumId="6" w15:restartNumberingAfterBreak="0">
    <w:nsid w:val="18E668DF"/>
    <w:multiLevelType w:val="hybridMultilevel"/>
    <w:tmpl w:val="2EF037C6"/>
    <w:lvl w:ilvl="0" w:tplc="F5D81D12">
      <w:start w:val="1"/>
      <w:numFmt w:val="bullet"/>
      <w:pStyle w:val="Lists-bulletslevel2"/>
      <w:lvlText w:val=""/>
      <w:lvlJc w:val="left"/>
      <w:pPr>
        <w:ind w:left="1008" w:hanging="360"/>
      </w:pPr>
      <w:rPr>
        <w:rFonts w:ascii="Symbol" w:hAnsi="Symbol" w:hint="default"/>
        <w:color w:val="00B140"/>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7" w15:restartNumberingAfterBreak="0">
    <w:nsid w:val="21A979E2"/>
    <w:multiLevelType w:val="multilevel"/>
    <w:tmpl w:val="C7803636"/>
    <w:lvl w:ilvl="0">
      <w:start w:val="1"/>
      <w:numFmt w:val="decimal"/>
      <w:lvlText w:val="%1."/>
      <w:lvlJc w:val="left"/>
      <w:pPr>
        <w:tabs>
          <w:tab w:val="num" w:pos="288"/>
        </w:tabs>
        <w:ind w:left="360" w:hanging="360"/>
      </w:pPr>
      <w:rPr>
        <w:rFonts w:hint="default"/>
      </w:rPr>
    </w:lvl>
    <w:lvl w:ilvl="1">
      <w:start w:val="1"/>
      <w:numFmt w:val="lowerLetter"/>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39071F0"/>
    <w:multiLevelType w:val="multilevel"/>
    <w:tmpl w:val="5E78813A"/>
    <w:lvl w:ilvl="0">
      <w:start w:val="1"/>
      <w:numFmt w:val="bullet"/>
      <w:lvlText w:val=""/>
      <w:lvlJc w:val="left"/>
      <w:pPr>
        <w:ind w:left="360" w:hanging="360"/>
      </w:pPr>
      <w:rPr>
        <w:rFonts w:ascii="Symbol" w:hAnsi="Symbol" w:hint="default"/>
        <w:b w:val="0"/>
        <w:i w:val="0"/>
        <w:color w:val="00B140"/>
        <w:sz w:val="18"/>
      </w:rPr>
    </w:lvl>
    <w:lvl w:ilvl="1">
      <w:start w:val="1"/>
      <w:numFmt w:val="bullet"/>
      <w:lvlText w:val="—"/>
      <w:lvlJc w:val="left"/>
      <w:pPr>
        <w:tabs>
          <w:tab w:val="num" w:pos="576"/>
        </w:tabs>
        <w:ind w:left="576" w:hanging="288"/>
      </w:pPr>
      <w:rPr>
        <w:rFonts w:ascii="Arial" w:hAnsi="Arial" w:hint="default"/>
        <w:color w:val="404040"/>
      </w:rPr>
    </w:lvl>
    <w:lvl w:ilvl="2">
      <w:start w:val="1"/>
      <w:numFmt w:val="bullet"/>
      <w:pStyle w:val="Lists-bulletslevel3"/>
      <w:lvlText w:val=""/>
      <w:lvlJc w:val="left"/>
      <w:pPr>
        <w:tabs>
          <w:tab w:val="num" w:pos="864"/>
        </w:tabs>
        <w:ind w:left="864" w:hanging="288"/>
      </w:pPr>
      <w:rPr>
        <w:rFonts w:ascii="Symbol" w:hAnsi="Symbol" w:hint="default"/>
        <w:color w:val="00B140"/>
      </w:rPr>
    </w:lvl>
    <w:lvl w:ilvl="3">
      <w:start w:val="1"/>
      <w:numFmt w:val="bullet"/>
      <w:lvlText w:val="—"/>
      <w:lvlJc w:val="left"/>
      <w:pPr>
        <w:tabs>
          <w:tab w:val="num" w:pos="1152"/>
        </w:tabs>
        <w:ind w:left="1152" w:hanging="288"/>
      </w:pPr>
      <w:rPr>
        <w:rFonts w:ascii="Arial" w:hAnsi="Arial" w:hint="default"/>
        <w:color w:val="404040"/>
      </w:rPr>
    </w:lvl>
    <w:lvl w:ilvl="4">
      <w:start w:val="1"/>
      <w:numFmt w:val="bullet"/>
      <w:lvlText w:val="—"/>
      <w:lvlJc w:val="left"/>
      <w:pPr>
        <w:tabs>
          <w:tab w:val="num" w:pos="1440"/>
        </w:tabs>
        <w:ind w:left="1440" w:hanging="288"/>
      </w:pPr>
      <w:rPr>
        <w:rFonts w:ascii="Arial" w:hAnsi="Arial" w:hint="default"/>
        <w:color w:val="404040"/>
      </w:rPr>
    </w:lvl>
    <w:lvl w:ilvl="5">
      <w:start w:val="1"/>
      <w:numFmt w:val="bullet"/>
      <w:lvlText w:val="—"/>
      <w:lvlJc w:val="left"/>
      <w:pPr>
        <w:tabs>
          <w:tab w:val="num" w:pos="1728"/>
        </w:tabs>
        <w:ind w:left="1728" w:hanging="288"/>
      </w:pPr>
      <w:rPr>
        <w:rFonts w:ascii="Arial" w:hAnsi="Arial" w:hint="default"/>
        <w:color w:val="404040"/>
      </w:rPr>
    </w:lvl>
    <w:lvl w:ilvl="6">
      <w:start w:val="1"/>
      <w:numFmt w:val="bullet"/>
      <w:lvlText w:val="—"/>
      <w:lvlJc w:val="left"/>
      <w:pPr>
        <w:tabs>
          <w:tab w:val="num" w:pos="2016"/>
        </w:tabs>
        <w:ind w:left="2016" w:hanging="288"/>
      </w:pPr>
      <w:rPr>
        <w:rFonts w:ascii="Arial" w:hAnsi="Arial" w:hint="default"/>
        <w:color w:val="404040"/>
      </w:rPr>
    </w:lvl>
    <w:lvl w:ilvl="7">
      <w:start w:val="1"/>
      <w:numFmt w:val="bullet"/>
      <w:lvlText w:val="—"/>
      <w:lvlJc w:val="left"/>
      <w:pPr>
        <w:tabs>
          <w:tab w:val="num" w:pos="2304"/>
        </w:tabs>
        <w:ind w:left="2304" w:hanging="288"/>
      </w:pPr>
      <w:rPr>
        <w:rFonts w:ascii="Arial" w:hAnsi="Arial" w:hint="default"/>
        <w:color w:val="404040"/>
      </w:rPr>
    </w:lvl>
    <w:lvl w:ilvl="8">
      <w:start w:val="1"/>
      <w:numFmt w:val="bullet"/>
      <w:lvlText w:val="—"/>
      <w:lvlJc w:val="left"/>
      <w:pPr>
        <w:tabs>
          <w:tab w:val="num" w:pos="2592"/>
        </w:tabs>
        <w:ind w:left="2592" w:hanging="288"/>
      </w:pPr>
      <w:rPr>
        <w:rFonts w:ascii="Arial" w:hAnsi="Arial" w:hint="default"/>
        <w:color w:val="404040"/>
      </w:rPr>
    </w:lvl>
  </w:abstractNum>
  <w:abstractNum w:abstractNumId="9" w15:restartNumberingAfterBreak="0">
    <w:nsid w:val="28BE2B25"/>
    <w:multiLevelType w:val="hybridMultilevel"/>
    <w:tmpl w:val="295CF6DA"/>
    <w:lvl w:ilvl="0" w:tplc="B6DA717A">
      <w:start w:val="1"/>
      <w:numFmt w:val="decimal"/>
      <w:lvlText w:val="%1."/>
      <w:lvlJc w:val="left"/>
      <w:pPr>
        <w:tabs>
          <w:tab w:val="num" w:pos="288"/>
        </w:tabs>
        <w:ind w:left="288" w:hanging="2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32586E"/>
    <w:multiLevelType w:val="multilevel"/>
    <w:tmpl w:val="A8C62960"/>
    <w:lvl w:ilvl="0">
      <w:start w:val="1"/>
      <w:numFmt w:val="bullet"/>
      <w:lvlText w:val="—"/>
      <w:lvlJc w:val="left"/>
      <w:pPr>
        <w:tabs>
          <w:tab w:val="num" w:pos="288"/>
        </w:tabs>
        <w:ind w:left="288" w:hanging="288"/>
      </w:pPr>
      <w:rPr>
        <w:rFonts w:ascii="Arial" w:hAnsi="Arial" w:hint="default"/>
        <w:b w:val="0"/>
        <w:i w:val="0"/>
        <w:color w:val="404040"/>
        <w:sz w:val="24"/>
      </w:rPr>
    </w:lvl>
    <w:lvl w:ilvl="1">
      <w:start w:val="1"/>
      <w:numFmt w:val="bullet"/>
      <w:lvlText w:val="—"/>
      <w:lvlJc w:val="left"/>
      <w:pPr>
        <w:tabs>
          <w:tab w:val="num" w:pos="576"/>
        </w:tabs>
        <w:ind w:left="576" w:hanging="288"/>
      </w:pPr>
      <w:rPr>
        <w:rFonts w:ascii="Arial" w:hAnsi="Arial" w:hint="default"/>
        <w:color w:val="404040"/>
      </w:rPr>
    </w:lvl>
    <w:lvl w:ilvl="2">
      <w:start w:val="1"/>
      <w:numFmt w:val="bullet"/>
      <w:lvlText w:val="—"/>
      <w:lvlJc w:val="left"/>
      <w:pPr>
        <w:tabs>
          <w:tab w:val="num" w:pos="864"/>
        </w:tabs>
        <w:ind w:left="864" w:hanging="288"/>
      </w:pPr>
      <w:rPr>
        <w:rFonts w:ascii="Arial" w:hAnsi="Arial" w:hint="default"/>
        <w:color w:val="404040"/>
      </w:rPr>
    </w:lvl>
    <w:lvl w:ilvl="3">
      <w:start w:val="1"/>
      <w:numFmt w:val="bullet"/>
      <w:lvlText w:val="—"/>
      <w:lvlJc w:val="left"/>
      <w:pPr>
        <w:tabs>
          <w:tab w:val="num" w:pos="1152"/>
        </w:tabs>
        <w:ind w:left="1152" w:hanging="288"/>
      </w:pPr>
      <w:rPr>
        <w:rFonts w:ascii="Arial" w:hAnsi="Arial" w:hint="default"/>
        <w:color w:val="404040"/>
      </w:rPr>
    </w:lvl>
    <w:lvl w:ilvl="4">
      <w:start w:val="1"/>
      <w:numFmt w:val="bullet"/>
      <w:lvlText w:val="—"/>
      <w:lvlJc w:val="left"/>
      <w:pPr>
        <w:tabs>
          <w:tab w:val="num" w:pos="1440"/>
        </w:tabs>
        <w:ind w:left="1440" w:hanging="288"/>
      </w:pPr>
      <w:rPr>
        <w:rFonts w:ascii="Arial" w:hAnsi="Arial" w:hint="default"/>
        <w:color w:val="404040"/>
      </w:rPr>
    </w:lvl>
    <w:lvl w:ilvl="5">
      <w:start w:val="1"/>
      <w:numFmt w:val="bullet"/>
      <w:lvlText w:val="—"/>
      <w:lvlJc w:val="left"/>
      <w:pPr>
        <w:tabs>
          <w:tab w:val="num" w:pos="1728"/>
        </w:tabs>
        <w:ind w:left="1728" w:hanging="288"/>
      </w:pPr>
      <w:rPr>
        <w:rFonts w:ascii="Arial" w:hAnsi="Arial" w:hint="default"/>
        <w:color w:val="404040"/>
      </w:rPr>
    </w:lvl>
    <w:lvl w:ilvl="6">
      <w:start w:val="1"/>
      <w:numFmt w:val="bullet"/>
      <w:lvlText w:val="—"/>
      <w:lvlJc w:val="left"/>
      <w:pPr>
        <w:tabs>
          <w:tab w:val="num" w:pos="2016"/>
        </w:tabs>
        <w:ind w:left="2016" w:hanging="288"/>
      </w:pPr>
      <w:rPr>
        <w:rFonts w:ascii="Arial" w:hAnsi="Arial" w:hint="default"/>
        <w:color w:val="404040"/>
      </w:rPr>
    </w:lvl>
    <w:lvl w:ilvl="7">
      <w:start w:val="1"/>
      <w:numFmt w:val="bullet"/>
      <w:lvlText w:val="—"/>
      <w:lvlJc w:val="left"/>
      <w:pPr>
        <w:tabs>
          <w:tab w:val="num" w:pos="2304"/>
        </w:tabs>
        <w:ind w:left="2304" w:hanging="288"/>
      </w:pPr>
      <w:rPr>
        <w:rFonts w:ascii="Arial" w:hAnsi="Arial" w:hint="default"/>
        <w:color w:val="404040"/>
      </w:rPr>
    </w:lvl>
    <w:lvl w:ilvl="8">
      <w:start w:val="1"/>
      <w:numFmt w:val="bullet"/>
      <w:lvlText w:val="—"/>
      <w:lvlJc w:val="left"/>
      <w:pPr>
        <w:tabs>
          <w:tab w:val="num" w:pos="2592"/>
        </w:tabs>
        <w:ind w:left="2592" w:hanging="288"/>
      </w:pPr>
      <w:rPr>
        <w:rFonts w:ascii="Arial" w:hAnsi="Arial" w:hint="default"/>
        <w:color w:val="404040"/>
      </w:rPr>
    </w:lvl>
  </w:abstractNum>
  <w:abstractNum w:abstractNumId="11" w15:restartNumberingAfterBreak="0">
    <w:nsid w:val="2DFE2F2E"/>
    <w:multiLevelType w:val="multilevel"/>
    <w:tmpl w:val="EFE00030"/>
    <w:lvl w:ilvl="0">
      <w:start w:val="1"/>
      <w:numFmt w:val="bullet"/>
      <w:lvlText w:val=""/>
      <w:lvlJc w:val="left"/>
      <w:pPr>
        <w:ind w:left="284" w:hanging="284"/>
      </w:pPr>
      <w:rPr>
        <w:rFonts w:ascii="Symbol" w:hAnsi="Symbol" w:hint="default"/>
        <w:b w:val="0"/>
        <w:i w:val="0"/>
        <w:color w:val="00B140"/>
        <w:sz w:val="18"/>
      </w:rPr>
    </w:lvl>
    <w:lvl w:ilvl="1">
      <w:start w:val="1"/>
      <w:numFmt w:val="bullet"/>
      <w:lvlText w:val="—"/>
      <w:lvlJc w:val="left"/>
      <w:pPr>
        <w:tabs>
          <w:tab w:val="num" w:pos="576"/>
        </w:tabs>
        <w:ind w:left="576" w:hanging="288"/>
      </w:pPr>
      <w:rPr>
        <w:rFonts w:ascii="Arial" w:hAnsi="Arial" w:hint="default"/>
        <w:color w:val="404040"/>
      </w:rPr>
    </w:lvl>
    <w:lvl w:ilvl="2">
      <w:start w:val="1"/>
      <w:numFmt w:val="bullet"/>
      <w:lvlText w:val="—"/>
      <w:lvlJc w:val="left"/>
      <w:pPr>
        <w:tabs>
          <w:tab w:val="num" w:pos="864"/>
        </w:tabs>
        <w:ind w:left="864" w:hanging="288"/>
      </w:pPr>
      <w:rPr>
        <w:rFonts w:ascii="Arial" w:hAnsi="Arial" w:hint="default"/>
        <w:color w:val="404040"/>
      </w:rPr>
    </w:lvl>
    <w:lvl w:ilvl="3">
      <w:start w:val="1"/>
      <w:numFmt w:val="bullet"/>
      <w:lvlText w:val="—"/>
      <w:lvlJc w:val="left"/>
      <w:pPr>
        <w:tabs>
          <w:tab w:val="num" w:pos="1152"/>
        </w:tabs>
        <w:ind w:left="1152" w:hanging="288"/>
      </w:pPr>
      <w:rPr>
        <w:rFonts w:ascii="Arial" w:hAnsi="Arial" w:hint="default"/>
        <w:color w:val="404040"/>
      </w:rPr>
    </w:lvl>
    <w:lvl w:ilvl="4">
      <w:start w:val="1"/>
      <w:numFmt w:val="bullet"/>
      <w:lvlText w:val="—"/>
      <w:lvlJc w:val="left"/>
      <w:pPr>
        <w:tabs>
          <w:tab w:val="num" w:pos="1440"/>
        </w:tabs>
        <w:ind w:left="1440" w:hanging="288"/>
      </w:pPr>
      <w:rPr>
        <w:rFonts w:ascii="Arial" w:hAnsi="Arial" w:hint="default"/>
        <w:color w:val="404040"/>
      </w:rPr>
    </w:lvl>
    <w:lvl w:ilvl="5">
      <w:start w:val="1"/>
      <w:numFmt w:val="bullet"/>
      <w:lvlText w:val="—"/>
      <w:lvlJc w:val="left"/>
      <w:pPr>
        <w:tabs>
          <w:tab w:val="num" w:pos="1728"/>
        </w:tabs>
        <w:ind w:left="1728" w:hanging="288"/>
      </w:pPr>
      <w:rPr>
        <w:rFonts w:ascii="Arial" w:hAnsi="Arial" w:hint="default"/>
        <w:color w:val="404040"/>
      </w:rPr>
    </w:lvl>
    <w:lvl w:ilvl="6">
      <w:start w:val="1"/>
      <w:numFmt w:val="bullet"/>
      <w:lvlText w:val="—"/>
      <w:lvlJc w:val="left"/>
      <w:pPr>
        <w:tabs>
          <w:tab w:val="num" w:pos="2016"/>
        </w:tabs>
        <w:ind w:left="2016" w:hanging="288"/>
      </w:pPr>
      <w:rPr>
        <w:rFonts w:ascii="Arial" w:hAnsi="Arial" w:hint="default"/>
        <w:color w:val="404040"/>
      </w:rPr>
    </w:lvl>
    <w:lvl w:ilvl="7">
      <w:start w:val="1"/>
      <w:numFmt w:val="bullet"/>
      <w:lvlText w:val="—"/>
      <w:lvlJc w:val="left"/>
      <w:pPr>
        <w:tabs>
          <w:tab w:val="num" w:pos="2304"/>
        </w:tabs>
        <w:ind w:left="2304" w:hanging="288"/>
      </w:pPr>
      <w:rPr>
        <w:rFonts w:ascii="Arial" w:hAnsi="Arial" w:hint="default"/>
        <w:color w:val="404040"/>
      </w:rPr>
    </w:lvl>
    <w:lvl w:ilvl="8">
      <w:start w:val="1"/>
      <w:numFmt w:val="bullet"/>
      <w:lvlText w:val="—"/>
      <w:lvlJc w:val="left"/>
      <w:pPr>
        <w:tabs>
          <w:tab w:val="num" w:pos="2592"/>
        </w:tabs>
        <w:ind w:left="2592" w:hanging="288"/>
      </w:pPr>
      <w:rPr>
        <w:rFonts w:ascii="Arial" w:hAnsi="Arial" w:hint="default"/>
        <w:color w:val="404040"/>
      </w:rPr>
    </w:lvl>
  </w:abstractNum>
  <w:abstractNum w:abstractNumId="12" w15:restartNumberingAfterBreak="0">
    <w:nsid w:val="312B091E"/>
    <w:multiLevelType w:val="hybridMultilevel"/>
    <w:tmpl w:val="F83A7136"/>
    <w:lvl w:ilvl="0" w:tplc="29C6DF66">
      <w:start w:val="1"/>
      <w:numFmt w:val="bullet"/>
      <w:lvlText w:val="—"/>
      <w:lvlJc w:val="left"/>
      <w:pPr>
        <w:ind w:left="720" w:hanging="360"/>
      </w:pPr>
      <w:rPr>
        <w:rFonts w:ascii="Arial" w:hAnsi="Aria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3E059CE"/>
    <w:multiLevelType w:val="multilevel"/>
    <w:tmpl w:val="01CE86C6"/>
    <w:lvl w:ilvl="0">
      <w:start w:val="1"/>
      <w:numFmt w:val="bullet"/>
      <w:lvlText w:val=""/>
      <w:lvlJc w:val="left"/>
      <w:pPr>
        <w:ind w:left="284" w:hanging="284"/>
      </w:pPr>
      <w:rPr>
        <w:rFonts w:ascii="Symbol" w:hAnsi="Symbol" w:hint="default"/>
        <w:b w:val="0"/>
        <w:i w:val="0"/>
        <w:color w:val="00B140"/>
        <w:sz w:val="18"/>
      </w:rPr>
    </w:lvl>
    <w:lvl w:ilvl="1">
      <w:start w:val="1"/>
      <w:numFmt w:val="bullet"/>
      <w:lvlText w:val="—"/>
      <w:lvlJc w:val="left"/>
      <w:pPr>
        <w:tabs>
          <w:tab w:val="num" w:pos="576"/>
        </w:tabs>
        <w:ind w:left="576" w:hanging="288"/>
      </w:pPr>
      <w:rPr>
        <w:rFonts w:ascii="Arial" w:hAnsi="Arial" w:hint="default"/>
        <w:color w:val="404040"/>
      </w:rPr>
    </w:lvl>
    <w:lvl w:ilvl="2">
      <w:start w:val="1"/>
      <w:numFmt w:val="bullet"/>
      <w:lvlText w:val="—"/>
      <w:lvlJc w:val="left"/>
      <w:pPr>
        <w:tabs>
          <w:tab w:val="num" w:pos="864"/>
        </w:tabs>
        <w:ind w:left="864" w:hanging="288"/>
      </w:pPr>
      <w:rPr>
        <w:rFonts w:ascii="Arial" w:hAnsi="Arial" w:hint="default"/>
        <w:color w:val="404040"/>
      </w:rPr>
    </w:lvl>
    <w:lvl w:ilvl="3">
      <w:start w:val="1"/>
      <w:numFmt w:val="bullet"/>
      <w:lvlText w:val="—"/>
      <w:lvlJc w:val="left"/>
      <w:pPr>
        <w:tabs>
          <w:tab w:val="num" w:pos="1152"/>
        </w:tabs>
        <w:ind w:left="1152" w:hanging="288"/>
      </w:pPr>
      <w:rPr>
        <w:rFonts w:ascii="Arial" w:hAnsi="Arial" w:hint="default"/>
        <w:color w:val="404040"/>
      </w:rPr>
    </w:lvl>
    <w:lvl w:ilvl="4">
      <w:start w:val="1"/>
      <w:numFmt w:val="bullet"/>
      <w:lvlText w:val="—"/>
      <w:lvlJc w:val="left"/>
      <w:pPr>
        <w:tabs>
          <w:tab w:val="num" w:pos="1440"/>
        </w:tabs>
        <w:ind w:left="1440" w:hanging="288"/>
      </w:pPr>
      <w:rPr>
        <w:rFonts w:ascii="Arial" w:hAnsi="Arial" w:hint="default"/>
        <w:color w:val="404040"/>
      </w:rPr>
    </w:lvl>
    <w:lvl w:ilvl="5">
      <w:start w:val="1"/>
      <w:numFmt w:val="bullet"/>
      <w:lvlText w:val="—"/>
      <w:lvlJc w:val="left"/>
      <w:pPr>
        <w:tabs>
          <w:tab w:val="num" w:pos="1728"/>
        </w:tabs>
        <w:ind w:left="1728" w:hanging="288"/>
      </w:pPr>
      <w:rPr>
        <w:rFonts w:ascii="Arial" w:hAnsi="Arial" w:hint="default"/>
        <w:color w:val="404040"/>
      </w:rPr>
    </w:lvl>
    <w:lvl w:ilvl="6">
      <w:start w:val="1"/>
      <w:numFmt w:val="bullet"/>
      <w:lvlText w:val="—"/>
      <w:lvlJc w:val="left"/>
      <w:pPr>
        <w:tabs>
          <w:tab w:val="num" w:pos="2016"/>
        </w:tabs>
        <w:ind w:left="2016" w:hanging="288"/>
      </w:pPr>
      <w:rPr>
        <w:rFonts w:ascii="Arial" w:hAnsi="Arial" w:hint="default"/>
        <w:color w:val="404040"/>
      </w:rPr>
    </w:lvl>
    <w:lvl w:ilvl="7">
      <w:start w:val="1"/>
      <w:numFmt w:val="bullet"/>
      <w:lvlText w:val="—"/>
      <w:lvlJc w:val="left"/>
      <w:pPr>
        <w:tabs>
          <w:tab w:val="num" w:pos="2304"/>
        </w:tabs>
        <w:ind w:left="2304" w:hanging="288"/>
      </w:pPr>
      <w:rPr>
        <w:rFonts w:ascii="Arial" w:hAnsi="Arial" w:hint="default"/>
        <w:color w:val="404040"/>
      </w:rPr>
    </w:lvl>
    <w:lvl w:ilvl="8">
      <w:start w:val="1"/>
      <w:numFmt w:val="bullet"/>
      <w:lvlText w:val="—"/>
      <w:lvlJc w:val="left"/>
      <w:pPr>
        <w:tabs>
          <w:tab w:val="num" w:pos="2592"/>
        </w:tabs>
        <w:ind w:left="2592" w:hanging="288"/>
      </w:pPr>
      <w:rPr>
        <w:rFonts w:ascii="Arial" w:hAnsi="Arial" w:hint="default"/>
        <w:color w:val="404040"/>
      </w:rPr>
    </w:lvl>
  </w:abstractNum>
  <w:abstractNum w:abstractNumId="14" w15:restartNumberingAfterBreak="0">
    <w:nsid w:val="34D21CBC"/>
    <w:multiLevelType w:val="hybridMultilevel"/>
    <w:tmpl w:val="579A3F8E"/>
    <w:lvl w:ilvl="0" w:tplc="063684AC">
      <w:start w:val="1"/>
      <w:numFmt w:val="decimal"/>
      <w:pStyle w:val="Heading6"/>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FFB44E1"/>
    <w:multiLevelType w:val="multilevel"/>
    <w:tmpl w:val="855CAD9A"/>
    <w:lvl w:ilvl="0">
      <w:start w:val="1"/>
      <w:numFmt w:val="decimal"/>
      <w:lvlText w:val="%1."/>
      <w:lvlJc w:val="left"/>
      <w:pPr>
        <w:tabs>
          <w:tab w:val="num" w:pos="288"/>
        </w:tabs>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0A12E6C"/>
    <w:multiLevelType w:val="multilevel"/>
    <w:tmpl w:val="E3DACEAA"/>
    <w:lvl w:ilvl="0">
      <w:start w:val="1"/>
      <w:numFmt w:val="bullet"/>
      <w:lvlText w:val=""/>
      <w:lvlJc w:val="left"/>
      <w:pPr>
        <w:ind w:left="284" w:hanging="284"/>
      </w:pPr>
      <w:rPr>
        <w:rFonts w:ascii="Symbol" w:hAnsi="Symbol" w:hint="default"/>
        <w:b w:val="0"/>
        <w:i w:val="0"/>
        <w:color w:val="00B140"/>
        <w:sz w:val="18"/>
      </w:rPr>
    </w:lvl>
    <w:lvl w:ilvl="1">
      <w:start w:val="1"/>
      <w:numFmt w:val="bullet"/>
      <w:lvlText w:val="—"/>
      <w:lvlJc w:val="left"/>
      <w:pPr>
        <w:tabs>
          <w:tab w:val="num" w:pos="576"/>
        </w:tabs>
        <w:ind w:left="576" w:hanging="288"/>
      </w:pPr>
      <w:rPr>
        <w:rFonts w:ascii="Arial" w:hAnsi="Arial" w:hint="default"/>
        <w:color w:val="404040"/>
      </w:rPr>
    </w:lvl>
    <w:lvl w:ilvl="2">
      <w:start w:val="1"/>
      <w:numFmt w:val="bullet"/>
      <w:lvlText w:val="—"/>
      <w:lvlJc w:val="left"/>
      <w:pPr>
        <w:tabs>
          <w:tab w:val="num" w:pos="864"/>
        </w:tabs>
        <w:ind w:left="864" w:hanging="288"/>
      </w:pPr>
      <w:rPr>
        <w:rFonts w:ascii="Arial" w:hAnsi="Arial" w:hint="default"/>
        <w:color w:val="404040"/>
      </w:rPr>
    </w:lvl>
    <w:lvl w:ilvl="3">
      <w:start w:val="1"/>
      <w:numFmt w:val="bullet"/>
      <w:lvlText w:val="—"/>
      <w:lvlJc w:val="left"/>
      <w:pPr>
        <w:tabs>
          <w:tab w:val="num" w:pos="1152"/>
        </w:tabs>
        <w:ind w:left="1152" w:hanging="288"/>
      </w:pPr>
      <w:rPr>
        <w:rFonts w:ascii="Arial" w:hAnsi="Arial" w:hint="default"/>
        <w:color w:val="404040"/>
      </w:rPr>
    </w:lvl>
    <w:lvl w:ilvl="4">
      <w:start w:val="1"/>
      <w:numFmt w:val="bullet"/>
      <w:lvlText w:val="—"/>
      <w:lvlJc w:val="left"/>
      <w:pPr>
        <w:tabs>
          <w:tab w:val="num" w:pos="1440"/>
        </w:tabs>
        <w:ind w:left="1440" w:hanging="288"/>
      </w:pPr>
      <w:rPr>
        <w:rFonts w:ascii="Arial" w:hAnsi="Arial" w:hint="default"/>
        <w:color w:val="404040"/>
      </w:rPr>
    </w:lvl>
    <w:lvl w:ilvl="5">
      <w:start w:val="1"/>
      <w:numFmt w:val="bullet"/>
      <w:lvlText w:val="—"/>
      <w:lvlJc w:val="left"/>
      <w:pPr>
        <w:tabs>
          <w:tab w:val="num" w:pos="1728"/>
        </w:tabs>
        <w:ind w:left="1728" w:hanging="288"/>
      </w:pPr>
      <w:rPr>
        <w:rFonts w:ascii="Arial" w:hAnsi="Arial" w:hint="default"/>
        <w:color w:val="404040"/>
      </w:rPr>
    </w:lvl>
    <w:lvl w:ilvl="6">
      <w:start w:val="1"/>
      <w:numFmt w:val="bullet"/>
      <w:lvlText w:val="—"/>
      <w:lvlJc w:val="left"/>
      <w:pPr>
        <w:tabs>
          <w:tab w:val="num" w:pos="2016"/>
        </w:tabs>
        <w:ind w:left="2016" w:hanging="288"/>
      </w:pPr>
      <w:rPr>
        <w:rFonts w:ascii="Arial" w:hAnsi="Arial" w:hint="default"/>
        <w:color w:val="404040"/>
      </w:rPr>
    </w:lvl>
    <w:lvl w:ilvl="7">
      <w:start w:val="1"/>
      <w:numFmt w:val="bullet"/>
      <w:lvlText w:val="—"/>
      <w:lvlJc w:val="left"/>
      <w:pPr>
        <w:tabs>
          <w:tab w:val="num" w:pos="2304"/>
        </w:tabs>
        <w:ind w:left="2304" w:hanging="288"/>
      </w:pPr>
      <w:rPr>
        <w:rFonts w:ascii="Arial" w:hAnsi="Arial" w:hint="default"/>
        <w:color w:val="404040"/>
      </w:rPr>
    </w:lvl>
    <w:lvl w:ilvl="8">
      <w:start w:val="1"/>
      <w:numFmt w:val="bullet"/>
      <w:lvlText w:val="—"/>
      <w:lvlJc w:val="left"/>
      <w:pPr>
        <w:tabs>
          <w:tab w:val="num" w:pos="2592"/>
        </w:tabs>
        <w:ind w:left="2592" w:hanging="288"/>
      </w:pPr>
      <w:rPr>
        <w:rFonts w:ascii="Arial" w:hAnsi="Arial" w:hint="default"/>
        <w:color w:val="404040"/>
      </w:rPr>
    </w:lvl>
  </w:abstractNum>
  <w:abstractNum w:abstractNumId="17" w15:restartNumberingAfterBreak="0">
    <w:nsid w:val="443C6CC5"/>
    <w:multiLevelType w:val="multilevel"/>
    <w:tmpl w:val="78606F3A"/>
    <w:lvl w:ilvl="0">
      <w:start w:val="1"/>
      <w:numFmt w:val="bullet"/>
      <w:lvlText w:val=""/>
      <w:lvlJc w:val="left"/>
      <w:pPr>
        <w:tabs>
          <w:tab w:val="num" w:pos="170"/>
        </w:tabs>
        <w:ind w:left="170" w:hanging="170"/>
      </w:pPr>
      <w:rPr>
        <w:rFonts w:ascii="Symbol" w:hAnsi="Symbol" w:hint="default"/>
        <w:b w:val="0"/>
        <w:i w:val="0"/>
        <w:color w:val="00B140"/>
        <w:sz w:val="18"/>
      </w:rPr>
    </w:lvl>
    <w:lvl w:ilvl="1">
      <w:start w:val="1"/>
      <w:numFmt w:val="bullet"/>
      <w:lvlText w:val="—"/>
      <w:lvlJc w:val="left"/>
      <w:pPr>
        <w:tabs>
          <w:tab w:val="num" w:pos="576"/>
        </w:tabs>
        <w:ind w:left="576" w:hanging="288"/>
      </w:pPr>
      <w:rPr>
        <w:rFonts w:ascii="Arial" w:hAnsi="Arial" w:hint="default"/>
        <w:color w:val="404040"/>
      </w:rPr>
    </w:lvl>
    <w:lvl w:ilvl="2">
      <w:start w:val="1"/>
      <w:numFmt w:val="bullet"/>
      <w:lvlText w:val="—"/>
      <w:lvlJc w:val="left"/>
      <w:pPr>
        <w:tabs>
          <w:tab w:val="num" w:pos="864"/>
        </w:tabs>
        <w:ind w:left="864" w:hanging="288"/>
      </w:pPr>
      <w:rPr>
        <w:rFonts w:ascii="Arial" w:hAnsi="Arial" w:hint="default"/>
        <w:color w:val="404040"/>
      </w:rPr>
    </w:lvl>
    <w:lvl w:ilvl="3">
      <w:start w:val="1"/>
      <w:numFmt w:val="bullet"/>
      <w:lvlText w:val="—"/>
      <w:lvlJc w:val="left"/>
      <w:pPr>
        <w:tabs>
          <w:tab w:val="num" w:pos="1152"/>
        </w:tabs>
        <w:ind w:left="1152" w:hanging="288"/>
      </w:pPr>
      <w:rPr>
        <w:rFonts w:ascii="Arial" w:hAnsi="Arial" w:hint="default"/>
        <w:color w:val="404040"/>
      </w:rPr>
    </w:lvl>
    <w:lvl w:ilvl="4">
      <w:start w:val="1"/>
      <w:numFmt w:val="bullet"/>
      <w:lvlText w:val="—"/>
      <w:lvlJc w:val="left"/>
      <w:pPr>
        <w:tabs>
          <w:tab w:val="num" w:pos="1440"/>
        </w:tabs>
        <w:ind w:left="1440" w:hanging="288"/>
      </w:pPr>
      <w:rPr>
        <w:rFonts w:ascii="Arial" w:hAnsi="Arial" w:hint="default"/>
        <w:color w:val="404040"/>
      </w:rPr>
    </w:lvl>
    <w:lvl w:ilvl="5">
      <w:start w:val="1"/>
      <w:numFmt w:val="bullet"/>
      <w:lvlText w:val="—"/>
      <w:lvlJc w:val="left"/>
      <w:pPr>
        <w:tabs>
          <w:tab w:val="num" w:pos="1728"/>
        </w:tabs>
        <w:ind w:left="1728" w:hanging="288"/>
      </w:pPr>
      <w:rPr>
        <w:rFonts w:ascii="Arial" w:hAnsi="Arial" w:hint="default"/>
        <w:color w:val="404040"/>
      </w:rPr>
    </w:lvl>
    <w:lvl w:ilvl="6">
      <w:start w:val="1"/>
      <w:numFmt w:val="bullet"/>
      <w:lvlText w:val="—"/>
      <w:lvlJc w:val="left"/>
      <w:pPr>
        <w:tabs>
          <w:tab w:val="num" w:pos="2016"/>
        </w:tabs>
        <w:ind w:left="2016" w:hanging="288"/>
      </w:pPr>
      <w:rPr>
        <w:rFonts w:ascii="Arial" w:hAnsi="Arial" w:hint="default"/>
        <w:color w:val="404040"/>
      </w:rPr>
    </w:lvl>
    <w:lvl w:ilvl="7">
      <w:start w:val="1"/>
      <w:numFmt w:val="bullet"/>
      <w:lvlText w:val="—"/>
      <w:lvlJc w:val="left"/>
      <w:pPr>
        <w:tabs>
          <w:tab w:val="num" w:pos="2304"/>
        </w:tabs>
        <w:ind w:left="2304" w:hanging="288"/>
      </w:pPr>
      <w:rPr>
        <w:rFonts w:ascii="Arial" w:hAnsi="Arial" w:hint="default"/>
        <w:color w:val="404040"/>
      </w:rPr>
    </w:lvl>
    <w:lvl w:ilvl="8">
      <w:start w:val="1"/>
      <w:numFmt w:val="bullet"/>
      <w:lvlText w:val="—"/>
      <w:lvlJc w:val="left"/>
      <w:pPr>
        <w:tabs>
          <w:tab w:val="num" w:pos="2592"/>
        </w:tabs>
        <w:ind w:left="2592" w:hanging="288"/>
      </w:pPr>
      <w:rPr>
        <w:rFonts w:ascii="Arial" w:hAnsi="Arial" w:hint="default"/>
        <w:color w:val="404040"/>
      </w:rPr>
    </w:lvl>
  </w:abstractNum>
  <w:abstractNum w:abstractNumId="18" w15:restartNumberingAfterBreak="0">
    <w:nsid w:val="4E0F4B63"/>
    <w:multiLevelType w:val="multilevel"/>
    <w:tmpl w:val="30409868"/>
    <w:lvl w:ilvl="0">
      <w:start w:val="1"/>
      <w:numFmt w:val="bullet"/>
      <w:lvlText w:val="—"/>
      <w:lvlJc w:val="left"/>
      <w:pPr>
        <w:tabs>
          <w:tab w:val="num" w:pos="288"/>
        </w:tabs>
        <w:ind w:left="288" w:hanging="288"/>
      </w:pPr>
      <w:rPr>
        <w:rFonts w:ascii="Arial" w:hAnsi="Arial" w:hint="default"/>
        <w:b w:val="0"/>
        <w:i w:val="0"/>
        <w:color w:val="404040"/>
        <w:sz w:val="24"/>
      </w:rPr>
    </w:lvl>
    <w:lvl w:ilvl="1">
      <w:start w:val="1"/>
      <w:numFmt w:val="bullet"/>
      <w:lvlText w:val="—"/>
      <w:lvlJc w:val="left"/>
      <w:pPr>
        <w:tabs>
          <w:tab w:val="num" w:pos="576"/>
        </w:tabs>
        <w:ind w:left="576" w:hanging="288"/>
      </w:pPr>
      <w:rPr>
        <w:rFonts w:ascii="Arial" w:hAnsi="Arial" w:hint="default"/>
        <w:color w:val="404040"/>
      </w:rPr>
    </w:lvl>
    <w:lvl w:ilvl="2">
      <w:start w:val="1"/>
      <w:numFmt w:val="bullet"/>
      <w:lvlText w:val="—"/>
      <w:lvlJc w:val="left"/>
      <w:pPr>
        <w:tabs>
          <w:tab w:val="num" w:pos="1152"/>
        </w:tabs>
        <w:ind w:left="1152" w:hanging="288"/>
      </w:pPr>
      <w:rPr>
        <w:rFonts w:ascii="Arial" w:hAnsi="Arial" w:hint="default"/>
        <w:color w:val="404040"/>
      </w:rPr>
    </w:lvl>
    <w:lvl w:ilvl="3">
      <w:start w:val="1"/>
      <w:numFmt w:val="bullet"/>
      <w:lvlText w:val="—"/>
      <w:lvlJc w:val="left"/>
      <w:pPr>
        <w:tabs>
          <w:tab w:val="num" w:pos="1440"/>
        </w:tabs>
        <w:ind w:left="1440" w:hanging="288"/>
      </w:pPr>
      <w:rPr>
        <w:rFonts w:ascii="Arial" w:hAnsi="Arial" w:hint="default"/>
        <w:color w:val="404040"/>
      </w:rPr>
    </w:lvl>
    <w:lvl w:ilvl="4">
      <w:start w:val="1"/>
      <w:numFmt w:val="bullet"/>
      <w:lvlText w:val="—"/>
      <w:lvlJc w:val="left"/>
      <w:pPr>
        <w:tabs>
          <w:tab w:val="num" w:pos="1728"/>
        </w:tabs>
        <w:ind w:left="1728" w:hanging="288"/>
      </w:pPr>
      <w:rPr>
        <w:rFonts w:ascii="Arial" w:hAnsi="Arial" w:hint="default"/>
        <w:color w:val="404040"/>
      </w:rPr>
    </w:lvl>
    <w:lvl w:ilvl="5">
      <w:start w:val="1"/>
      <w:numFmt w:val="bullet"/>
      <w:lvlText w:val="—"/>
      <w:lvlJc w:val="left"/>
      <w:pPr>
        <w:tabs>
          <w:tab w:val="num" w:pos="2016"/>
        </w:tabs>
        <w:ind w:left="2016" w:hanging="288"/>
      </w:pPr>
      <w:rPr>
        <w:rFonts w:ascii="Arial" w:hAnsi="Arial" w:hint="default"/>
        <w:color w:val="404040"/>
      </w:rPr>
    </w:lvl>
    <w:lvl w:ilvl="6">
      <w:start w:val="1"/>
      <w:numFmt w:val="bullet"/>
      <w:lvlText w:val="—"/>
      <w:lvlJc w:val="left"/>
      <w:pPr>
        <w:tabs>
          <w:tab w:val="num" w:pos="2304"/>
        </w:tabs>
        <w:ind w:left="2304" w:hanging="288"/>
      </w:pPr>
      <w:rPr>
        <w:rFonts w:ascii="Arial" w:hAnsi="Arial" w:hint="default"/>
        <w:color w:val="404040"/>
      </w:rPr>
    </w:lvl>
    <w:lvl w:ilvl="7">
      <w:start w:val="1"/>
      <w:numFmt w:val="bullet"/>
      <w:lvlText w:val="—"/>
      <w:lvlJc w:val="left"/>
      <w:pPr>
        <w:tabs>
          <w:tab w:val="num" w:pos="2592"/>
        </w:tabs>
        <w:ind w:left="2592" w:hanging="288"/>
      </w:pPr>
      <w:rPr>
        <w:rFonts w:ascii="Arial" w:hAnsi="Arial" w:hint="default"/>
        <w:color w:val="404040"/>
      </w:rPr>
    </w:lvl>
    <w:lvl w:ilvl="8">
      <w:start w:val="1"/>
      <w:numFmt w:val="bullet"/>
      <w:lvlText w:val="—"/>
      <w:lvlJc w:val="left"/>
      <w:pPr>
        <w:tabs>
          <w:tab w:val="num" w:pos="2880"/>
        </w:tabs>
        <w:ind w:left="2880" w:hanging="288"/>
      </w:pPr>
      <w:rPr>
        <w:rFonts w:ascii="Arial" w:hAnsi="Arial" w:hint="default"/>
        <w:color w:val="404040"/>
      </w:rPr>
    </w:lvl>
  </w:abstractNum>
  <w:abstractNum w:abstractNumId="19" w15:restartNumberingAfterBreak="0">
    <w:nsid w:val="4F412F20"/>
    <w:multiLevelType w:val="multilevel"/>
    <w:tmpl w:val="6554A27C"/>
    <w:lvl w:ilvl="0">
      <w:start w:val="1"/>
      <w:numFmt w:val="bullet"/>
      <w:lvlText w:val=""/>
      <w:lvlJc w:val="left"/>
      <w:pPr>
        <w:tabs>
          <w:tab w:val="num" w:pos="170"/>
        </w:tabs>
        <w:ind w:left="170" w:hanging="170"/>
      </w:pPr>
      <w:rPr>
        <w:rFonts w:ascii="Symbol" w:hAnsi="Symbol" w:hint="default"/>
        <w:b w:val="0"/>
        <w:i w:val="0"/>
        <w:color w:val="00B140"/>
        <w:sz w:val="18"/>
      </w:rPr>
    </w:lvl>
    <w:lvl w:ilvl="1">
      <w:start w:val="1"/>
      <w:numFmt w:val="bullet"/>
      <w:lvlText w:val="—"/>
      <w:lvlJc w:val="left"/>
      <w:pPr>
        <w:tabs>
          <w:tab w:val="num" w:pos="576"/>
        </w:tabs>
        <w:ind w:left="576" w:hanging="288"/>
      </w:pPr>
      <w:rPr>
        <w:rFonts w:ascii="Arial" w:hAnsi="Arial" w:hint="default"/>
        <w:color w:val="404040"/>
      </w:rPr>
    </w:lvl>
    <w:lvl w:ilvl="2">
      <w:start w:val="1"/>
      <w:numFmt w:val="bullet"/>
      <w:lvlText w:val="—"/>
      <w:lvlJc w:val="left"/>
      <w:pPr>
        <w:tabs>
          <w:tab w:val="num" w:pos="864"/>
        </w:tabs>
        <w:ind w:left="864" w:hanging="288"/>
      </w:pPr>
      <w:rPr>
        <w:rFonts w:ascii="Arial" w:hAnsi="Arial" w:hint="default"/>
        <w:color w:val="404040"/>
      </w:rPr>
    </w:lvl>
    <w:lvl w:ilvl="3">
      <w:start w:val="1"/>
      <w:numFmt w:val="bullet"/>
      <w:lvlText w:val="—"/>
      <w:lvlJc w:val="left"/>
      <w:pPr>
        <w:tabs>
          <w:tab w:val="num" w:pos="1152"/>
        </w:tabs>
        <w:ind w:left="1152" w:hanging="288"/>
      </w:pPr>
      <w:rPr>
        <w:rFonts w:ascii="Arial" w:hAnsi="Arial" w:hint="default"/>
        <w:color w:val="404040"/>
      </w:rPr>
    </w:lvl>
    <w:lvl w:ilvl="4">
      <w:start w:val="1"/>
      <w:numFmt w:val="bullet"/>
      <w:lvlText w:val="—"/>
      <w:lvlJc w:val="left"/>
      <w:pPr>
        <w:tabs>
          <w:tab w:val="num" w:pos="1440"/>
        </w:tabs>
        <w:ind w:left="1440" w:hanging="288"/>
      </w:pPr>
      <w:rPr>
        <w:rFonts w:ascii="Arial" w:hAnsi="Arial" w:hint="default"/>
        <w:color w:val="404040"/>
      </w:rPr>
    </w:lvl>
    <w:lvl w:ilvl="5">
      <w:start w:val="1"/>
      <w:numFmt w:val="bullet"/>
      <w:lvlText w:val="—"/>
      <w:lvlJc w:val="left"/>
      <w:pPr>
        <w:tabs>
          <w:tab w:val="num" w:pos="1728"/>
        </w:tabs>
        <w:ind w:left="1728" w:hanging="288"/>
      </w:pPr>
      <w:rPr>
        <w:rFonts w:ascii="Arial" w:hAnsi="Arial" w:hint="default"/>
        <w:color w:val="404040"/>
      </w:rPr>
    </w:lvl>
    <w:lvl w:ilvl="6">
      <w:start w:val="1"/>
      <w:numFmt w:val="bullet"/>
      <w:lvlText w:val="—"/>
      <w:lvlJc w:val="left"/>
      <w:pPr>
        <w:tabs>
          <w:tab w:val="num" w:pos="2016"/>
        </w:tabs>
        <w:ind w:left="2016" w:hanging="288"/>
      </w:pPr>
      <w:rPr>
        <w:rFonts w:ascii="Arial" w:hAnsi="Arial" w:hint="default"/>
        <w:color w:val="404040"/>
      </w:rPr>
    </w:lvl>
    <w:lvl w:ilvl="7">
      <w:start w:val="1"/>
      <w:numFmt w:val="bullet"/>
      <w:lvlText w:val="—"/>
      <w:lvlJc w:val="left"/>
      <w:pPr>
        <w:tabs>
          <w:tab w:val="num" w:pos="2304"/>
        </w:tabs>
        <w:ind w:left="2304" w:hanging="288"/>
      </w:pPr>
      <w:rPr>
        <w:rFonts w:ascii="Arial" w:hAnsi="Arial" w:hint="default"/>
        <w:color w:val="404040"/>
      </w:rPr>
    </w:lvl>
    <w:lvl w:ilvl="8">
      <w:start w:val="1"/>
      <w:numFmt w:val="bullet"/>
      <w:lvlText w:val="—"/>
      <w:lvlJc w:val="left"/>
      <w:pPr>
        <w:tabs>
          <w:tab w:val="num" w:pos="2592"/>
        </w:tabs>
        <w:ind w:left="2592" w:hanging="288"/>
      </w:pPr>
      <w:rPr>
        <w:rFonts w:ascii="Arial" w:hAnsi="Arial" w:hint="default"/>
        <w:color w:val="404040"/>
      </w:rPr>
    </w:lvl>
  </w:abstractNum>
  <w:abstractNum w:abstractNumId="20" w15:restartNumberingAfterBreak="0">
    <w:nsid w:val="52D45015"/>
    <w:multiLevelType w:val="multilevel"/>
    <w:tmpl w:val="7DD25464"/>
    <w:lvl w:ilvl="0">
      <w:start w:val="1"/>
      <w:numFmt w:val="bullet"/>
      <w:lvlText w:val="—"/>
      <w:lvlJc w:val="left"/>
      <w:pPr>
        <w:tabs>
          <w:tab w:val="num" w:pos="288"/>
        </w:tabs>
        <w:ind w:left="288" w:hanging="288"/>
      </w:pPr>
      <w:rPr>
        <w:rFonts w:ascii="Arial" w:hAnsi="Arial" w:hint="default"/>
        <w:b w:val="0"/>
        <w:i w:val="0"/>
        <w:color w:val="404040"/>
        <w:sz w:val="24"/>
      </w:rPr>
    </w:lvl>
    <w:lvl w:ilvl="1">
      <w:start w:val="1"/>
      <w:numFmt w:val="bullet"/>
      <w:lvlText w:val="—"/>
      <w:lvlJc w:val="left"/>
      <w:pPr>
        <w:tabs>
          <w:tab w:val="num" w:pos="720"/>
        </w:tabs>
        <w:ind w:left="720" w:hanging="288"/>
      </w:pPr>
      <w:rPr>
        <w:rFonts w:ascii="Arial" w:hAnsi="Arial" w:hint="default"/>
        <w:color w:val="40404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62EF242B"/>
    <w:multiLevelType w:val="multilevel"/>
    <w:tmpl w:val="004CA6D0"/>
    <w:lvl w:ilvl="0">
      <w:start w:val="1"/>
      <w:numFmt w:val="bullet"/>
      <w:lvlText w:val=""/>
      <w:lvlJc w:val="left"/>
      <w:pPr>
        <w:ind w:left="284" w:hanging="284"/>
      </w:pPr>
      <w:rPr>
        <w:rFonts w:ascii="Symbol" w:hAnsi="Symbol" w:hint="default"/>
        <w:b w:val="0"/>
        <w:i w:val="0"/>
        <w:color w:val="00B140"/>
        <w:sz w:val="18"/>
      </w:rPr>
    </w:lvl>
    <w:lvl w:ilvl="1">
      <w:start w:val="1"/>
      <w:numFmt w:val="bullet"/>
      <w:lvlText w:val="—"/>
      <w:lvlJc w:val="left"/>
      <w:pPr>
        <w:tabs>
          <w:tab w:val="num" w:pos="576"/>
        </w:tabs>
        <w:ind w:left="576" w:hanging="288"/>
      </w:pPr>
      <w:rPr>
        <w:rFonts w:ascii="Arial" w:hAnsi="Arial" w:hint="default"/>
        <w:color w:val="404040"/>
      </w:rPr>
    </w:lvl>
    <w:lvl w:ilvl="2">
      <w:start w:val="1"/>
      <w:numFmt w:val="bullet"/>
      <w:lvlText w:val="—"/>
      <w:lvlJc w:val="left"/>
      <w:pPr>
        <w:tabs>
          <w:tab w:val="num" w:pos="864"/>
        </w:tabs>
        <w:ind w:left="864" w:hanging="288"/>
      </w:pPr>
      <w:rPr>
        <w:rFonts w:ascii="Arial" w:hAnsi="Arial" w:hint="default"/>
        <w:color w:val="404040"/>
      </w:rPr>
    </w:lvl>
    <w:lvl w:ilvl="3">
      <w:start w:val="1"/>
      <w:numFmt w:val="bullet"/>
      <w:lvlText w:val="—"/>
      <w:lvlJc w:val="left"/>
      <w:pPr>
        <w:tabs>
          <w:tab w:val="num" w:pos="1152"/>
        </w:tabs>
        <w:ind w:left="1152" w:hanging="288"/>
      </w:pPr>
      <w:rPr>
        <w:rFonts w:ascii="Arial" w:hAnsi="Arial" w:hint="default"/>
        <w:color w:val="404040"/>
      </w:rPr>
    </w:lvl>
    <w:lvl w:ilvl="4">
      <w:start w:val="1"/>
      <w:numFmt w:val="bullet"/>
      <w:lvlText w:val="—"/>
      <w:lvlJc w:val="left"/>
      <w:pPr>
        <w:tabs>
          <w:tab w:val="num" w:pos="1440"/>
        </w:tabs>
        <w:ind w:left="1440" w:hanging="288"/>
      </w:pPr>
      <w:rPr>
        <w:rFonts w:ascii="Arial" w:hAnsi="Arial" w:hint="default"/>
        <w:color w:val="404040"/>
      </w:rPr>
    </w:lvl>
    <w:lvl w:ilvl="5">
      <w:start w:val="1"/>
      <w:numFmt w:val="bullet"/>
      <w:lvlText w:val="—"/>
      <w:lvlJc w:val="left"/>
      <w:pPr>
        <w:tabs>
          <w:tab w:val="num" w:pos="1728"/>
        </w:tabs>
        <w:ind w:left="1728" w:hanging="288"/>
      </w:pPr>
      <w:rPr>
        <w:rFonts w:ascii="Arial" w:hAnsi="Arial" w:hint="default"/>
        <w:color w:val="404040"/>
      </w:rPr>
    </w:lvl>
    <w:lvl w:ilvl="6">
      <w:start w:val="1"/>
      <w:numFmt w:val="bullet"/>
      <w:lvlText w:val="—"/>
      <w:lvlJc w:val="left"/>
      <w:pPr>
        <w:tabs>
          <w:tab w:val="num" w:pos="2016"/>
        </w:tabs>
        <w:ind w:left="2016" w:hanging="288"/>
      </w:pPr>
      <w:rPr>
        <w:rFonts w:ascii="Arial" w:hAnsi="Arial" w:hint="default"/>
        <w:color w:val="404040"/>
      </w:rPr>
    </w:lvl>
    <w:lvl w:ilvl="7">
      <w:start w:val="1"/>
      <w:numFmt w:val="bullet"/>
      <w:lvlText w:val="—"/>
      <w:lvlJc w:val="left"/>
      <w:pPr>
        <w:tabs>
          <w:tab w:val="num" w:pos="2304"/>
        </w:tabs>
        <w:ind w:left="2304" w:hanging="288"/>
      </w:pPr>
      <w:rPr>
        <w:rFonts w:ascii="Arial" w:hAnsi="Arial" w:hint="default"/>
        <w:color w:val="404040"/>
      </w:rPr>
    </w:lvl>
    <w:lvl w:ilvl="8">
      <w:start w:val="1"/>
      <w:numFmt w:val="bullet"/>
      <w:lvlText w:val="—"/>
      <w:lvlJc w:val="left"/>
      <w:pPr>
        <w:tabs>
          <w:tab w:val="num" w:pos="2592"/>
        </w:tabs>
        <w:ind w:left="2592" w:hanging="288"/>
      </w:pPr>
      <w:rPr>
        <w:rFonts w:ascii="Arial" w:hAnsi="Arial" w:hint="default"/>
        <w:color w:val="404040"/>
      </w:rPr>
    </w:lvl>
  </w:abstractNum>
  <w:abstractNum w:abstractNumId="22" w15:restartNumberingAfterBreak="0">
    <w:nsid w:val="69A52AA5"/>
    <w:multiLevelType w:val="multilevel"/>
    <w:tmpl w:val="875AF2FC"/>
    <w:lvl w:ilvl="0">
      <w:start w:val="1"/>
      <w:numFmt w:val="bullet"/>
      <w:lvlText w:val="—"/>
      <w:lvlJc w:val="left"/>
      <w:pPr>
        <w:ind w:left="432" w:hanging="432"/>
      </w:pPr>
      <w:rPr>
        <w:rFonts w:ascii="Arial" w:hAnsi="Arial" w:hint="default"/>
        <w:b w:val="0"/>
        <w:i w:val="0"/>
        <w:color w:val="404040"/>
        <w:sz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6F100800"/>
    <w:multiLevelType w:val="multilevel"/>
    <w:tmpl w:val="5298060C"/>
    <w:lvl w:ilvl="0">
      <w:start w:val="1"/>
      <w:numFmt w:val="bullet"/>
      <w:lvlText w:val=""/>
      <w:lvlJc w:val="left"/>
      <w:pPr>
        <w:tabs>
          <w:tab w:val="num" w:pos="170"/>
        </w:tabs>
        <w:ind w:left="170" w:hanging="170"/>
      </w:pPr>
      <w:rPr>
        <w:rFonts w:ascii="Symbol" w:hAnsi="Symbol" w:hint="default"/>
        <w:b w:val="0"/>
        <w:i w:val="0"/>
        <w:color w:val="00B140"/>
        <w:sz w:val="18"/>
      </w:rPr>
    </w:lvl>
    <w:lvl w:ilvl="1">
      <w:start w:val="1"/>
      <w:numFmt w:val="bullet"/>
      <w:lvlText w:val="—"/>
      <w:lvlJc w:val="left"/>
      <w:pPr>
        <w:tabs>
          <w:tab w:val="num" w:pos="576"/>
        </w:tabs>
        <w:ind w:left="576" w:hanging="288"/>
      </w:pPr>
      <w:rPr>
        <w:rFonts w:ascii="Arial" w:hAnsi="Arial" w:hint="default"/>
        <w:color w:val="404040"/>
      </w:rPr>
    </w:lvl>
    <w:lvl w:ilvl="2">
      <w:start w:val="1"/>
      <w:numFmt w:val="bullet"/>
      <w:lvlText w:val="—"/>
      <w:lvlJc w:val="left"/>
      <w:pPr>
        <w:tabs>
          <w:tab w:val="num" w:pos="864"/>
        </w:tabs>
        <w:ind w:left="864" w:hanging="288"/>
      </w:pPr>
      <w:rPr>
        <w:rFonts w:ascii="Arial" w:hAnsi="Arial" w:hint="default"/>
        <w:color w:val="404040"/>
      </w:rPr>
    </w:lvl>
    <w:lvl w:ilvl="3">
      <w:start w:val="1"/>
      <w:numFmt w:val="bullet"/>
      <w:lvlText w:val="—"/>
      <w:lvlJc w:val="left"/>
      <w:pPr>
        <w:tabs>
          <w:tab w:val="num" w:pos="1152"/>
        </w:tabs>
        <w:ind w:left="1152" w:hanging="288"/>
      </w:pPr>
      <w:rPr>
        <w:rFonts w:ascii="Arial" w:hAnsi="Arial" w:hint="default"/>
        <w:color w:val="404040"/>
      </w:rPr>
    </w:lvl>
    <w:lvl w:ilvl="4">
      <w:start w:val="1"/>
      <w:numFmt w:val="bullet"/>
      <w:lvlText w:val="—"/>
      <w:lvlJc w:val="left"/>
      <w:pPr>
        <w:tabs>
          <w:tab w:val="num" w:pos="1440"/>
        </w:tabs>
        <w:ind w:left="1440" w:hanging="288"/>
      </w:pPr>
      <w:rPr>
        <w:rFonts w:ascii="Arial" w:hAnsi="Arial" w:hint="default"/>
        <w:color w:val="404040"/>
      </w:rPr>
    </w:lvl>
    <w:lvl w:ilvl="5">
      <w:start w:val="1"/>
      <w:numFmt w:val="bullet"/>
      <w:lvlText w:val="—"/>
      <w:lvlJc w:val="left"/>
      <w:pPr>
        <w:tabs>
          <w:tab w:val="num" w:pos="1728"/>
        </w:tabs>
        <w:ind w:left="1728" w:hanging="288"/>
      </w:pPr>
      <w:rPr>
        <w:rFonts w:ascii="Arial" w:hAnsi="Arial" w:hint="default"/>
        <w:color w:val="404040"/>
      </w:rPr>
    </w:lvl>
    <w:lvl w:ilvl="6">
      <w:start w:val="1"/>
      <w:numFmt w:val="bullet"/>
      <w:lvlText w:val="—"/>
      <w:lvlJc w:val="left"/>
      <w:pPr>
        <w:tabs>
          <w:tab w:val="num" w:pos="2016"/>
        </w:tabs>
        <w:ind w:left="2016" w:hanging="288"/>
      </w:pPr>
      <w:rPr>
        <w:rFonts w:ascii="Arial" w:hAnsi="Arial" w:hint="default"/>
        <w:color w:val="404040"/>
      </w:rPr>
    </w:lvl>
    <w:lvl w:ilvl="7">
      <w:start w:val="1"/>
      <w:numFmt w:val="bullet"/>
      <w:lvlText w:val="—"/>
      <w:lvlJc w:val="left"/>
      <w:pPr>
        <w:tabs>
          <w:tab w:val="num" w:pos="2304"/>
        </w:tabs>
        <w:ind w:left="2304" w:hanging="288"/>
      </w:pPr>
      <w:rPr>
        <w:rFonts w:ascii="Arial" w:hAnsi="Arial" w:hint="default"/>
        <w:color w:val="404040"/>
      </w:rPr>
    </w:lvl>
    <w:lvl w:ilvl="8">
      <w:start w:val="1"/>
      <w:numFmt w:val="bullet"/>
      <w:lvlText w:val="—"/>
      <w:lvlJc w:val="left"/>
      <w:pPr>
        <w:tabs>
          <w:tab w:val="num" w:pos="2592"/>
        </w:tabs>
        <w:ind w:left="2592" w:hanging="288"/>
      </w:pPr>
      <w:rPr>
        <w:rFonts w:ascii="Arial" w:hAnsi="Arial" w:hint="default"/>
        <w:color w:val="404040"/>
      </w:rPr>
    </w:lvl>
  </w:abstractNum>
  <w:abstractNum w:abstractNumId="24" w15:restartNumberingAfterBreak="0">
    <w:nsid w:val="718B25CA"/>
    <w:multiLevelType w:val="multilevel"/>
    <w:tmpl w:val="6554A27C"/>
    <w:lvl w:ilvl="0">
      <w:start w:val="1"/>
      <w:numFmt w:val="bullet"/>
      <w:lvlText w:val=""/>
      <w:lvlJc w:val="left"/>
      <w:pPr>
        <w:tabs>
          <w:tab w:val="num" w:pos="170"/>
        </w:tabs>
        <w:ind w:left="170" w:hanging="170"/>
      </w:pPr>
      <w:rPr>
        <w:rFonts w:ascii="Symbol" w:hAnsi="Symbol" w:hint="default"/>
        <w:b w:val="0"/>
        <w:i w:val="0"/>
        <w:color w:val="00B140"/>
        <w:sz w:val="18"/>
      </w:rPr>
    </w:lvl>
    <w:lvl w:ilvl="1">
      <w:start w:val="1"/>
      <w:numFmt w:val="bullet"/>
      <w:lvlText w:val="—"/>
      <w:lvlJc w:val="left"/>
      <w:pPr>
        <w:tabs>
          <w:tab w:val="num" w:pos="576"/>
        </w:tabs>
        <w:ind w:left="576" w:hanging="288"/>
      </w:pPr>
      <w:rPr>
        <w:rFonts w:ascii="Arial" w:hAnsi="Arial" w:hint="default"/>
        <w:color w:val="404040"/>
      </w:rPr>
    </w:lvl>
    <w:lvl w:ilvl="2">
      <w:start w:val="1"/>
      <w:numFmt w:val="bullet"/>
      <w:lvlText w:val="—"/>
      <w:lvlJc w:val="left"/>
      <w:pPr>
        <w:tabs>
          <w:tab w:val="num" w:pos="864"/>
        </w:tabs>
        <w:ind w:left="864" w:hanging="288"/>
      </w:pPr>
      <w:rPr>
        <w:rFonts w:ascii="Arial" w:hAnsi="Arial" w:hint="default"/>
        <w:color w:val="404040"/>
      </w:rPr>
    </w:lvl>
    <w:lvl w:ilvl="3">
      <w:start w:val="1"/>
      <w:numFmt w:val="bullet"/>
      <w:lvlText w:val="—"/>
      <w:lvlJc w:val="left"/>
      <w:pPr>
        <w:tabs>
          <w:tab w:val="num" w:pos="1152"/>
        </w:tabs>
        <w:ind w:left="1152" w:hanging="288"/>
      </w:pPr>
      <w:rPr>
        <w:rFonts w:ascii="Arial" w:hAnsi="Arial" w:hint="default"/>
        <w:color w:val="404040"/>
      </w:rPr>
    </w:lvl>
    <w:lvl w:ilvl="4">
      <w:start w:val="1"/>
      <w:numFmt w:val="bullet"/>
      <w:lvlText w:val="—"/>
      <w:lvlJc w:val="left"/>
      <w:pPr>
        <w:tabs>
          <w:tab w:val="num" w:pos="1440"/>
        </w:tabs>
        <w:ind w:left="1440" w:hanging="288"/>
      </w:pPr>
      <w:rPr>
        <w:rFonts w:ascii="Arial" w:hAnsi="Arial" w:hint="default"/>
        <w:color w:val="404040"/>
      </w:rPr>
    </w:lvl>
    <w:lvl w:ilvl="5">
      <w:start w:val="1"/>
      <w:numFmt w:val="bullet"/>
      <w:lvlText w:val="—"/>
      <w:lvlJc w:val="left"/>
      <w:pPr>
        <w:tabs>
          <w:tab w:val="num" w:pos="1728"/>
        </w:tabs>
        <w:ind w:left="1728" w:hanging="288"/>
      </w:pPr>
      <w:rPr>
        <w:rFonts w:ascii="Arial" w:hAnsi="Arial" w:hint="default"/>
        <w:color w:val="404040"/>
      </w:rPr>
    </w:lvl>
    <w:lvl w:ilvl="6">
      <w:start w:val="1"/>
      <w:numFmt w:val="bullet"/>
      <w:lvlText w:val="—"/>
      <w:lvlJc w:val="left"/>
      <w:pPr>
        <w:tabs>
          <w:tab w:val="num" w:pos="2016"/>
        </w:tabs>
        <w:ind w:left="2016" w:hanging="288"/>
      </w:pPr>
      <w:rPr>
        <w:rFonts w:ascii="Arial" w:hAnsi="Arial" w:hint="default"/>
        <w:color w:val="404040"/>
      </w:rPr>
    </w:lvl>
    <w:lvl w:ilvl="7">
      <w:start w:val="1"/>
      <w:numFmt w:val="bullet"/>
      <w:lvlText w:val="—"/>
      <w:lvlJc w:val="left"/>
      <w:pPr>
        <w:tabs>
          <w:tab w:val="num" w:pos="2304"/>
        </w:tabs>
        <w:ind w:left="2304" w:hanging="288"/>
      </w:pPr>
      <w:rPr>
        <w:rFonts w:ascii="Arial" w:hAnsi="Arial" w:hint="default"/>
        <w:color w:val="404040"/>
      </w:rPr>
    </w:lvl>
    <w:lvl w:ilvl="8">
      <w:start w:val="1"/>
      <w:numFmt w:val="bullet"/>
      <w:lvlText w:val="—"/>
      <w:lvlJc w:val="left"/>
      <w:pPr>
        <w:tabs>
          <w:tab w:val="num" w:pos="2592"/>
        </w:tabs>
        <w:ind w:left="2592" w:hanging="288"/>
      </w:pPr>
      <w:rPr>
        <w:rFonts w:ascii="Arial" w:hAnsi="Arial" w:hint="default"/>
        <w:color w:val="404040"/>
      </w:rPr>
    </w:lvl>
  </w:abstractNum>
  <w:abstractNum w:abstractNumId="25" w15:restartNumberingAfterBreak="0">
    <w:nsid w:val="72F20E6A"/>
    <w:multiLevelType w:val="multilevel"/>
    <w:tmpl w:val="FB16341E"/>
    <w:lvl w:ilvl="0">
      <w:start w:val="1"/>
      <w:numFmt w:val="bullet"/>
      <w:lvlText w:val="—"/>
      <w:lvlJc w:val="left"/>
      <w:pPr>
        <w:tabs>
          <w:tab w:val="num" w:pos="288"/>
        </w:tabs>
        <w:ind w:left="288" w:hanging="288"/>
      </w:pPr>
      <w:rPr>
        <w:rFonts w:ascii="Arial" w:hAnsi="Arial" w:hint="default"/>
        <w:b w:val="0"/>
        <w:i w:val="0"/>
        <w:color w:val="404040"/>
        <w:sz w:val="24"/>
      </w:rPr>
    </w:lvl>
    <w:lvl w:ilvl="1">
      <w:start w:val="1"/>
      <w:numFmt w:val="bullet"/>
      <w:lvlText w:val="—"/>
      <w:lvlJc w:val="left"/>
      <w:pPr>
        <w:tabs>
          <w:tab w:val="num" w:pos="576"/>
        </w:tabs>
        <w:ind w:left="576" w:hanging="288"/>
      </w:pPr>
      <w:rPr>
        <w:rFonts w:ascii="Arial" w:hAnsi="Arial" w:hint="default"/>
        <w:color w:val="40404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3107208"/>
    <w:multiLevelType w:val="hybridMultilevel"/>
    <w:tmpl w:val="BC8259B8"/>
    <w:lvl w:ilvl="0" w:tplc="4C84C5BE">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3AD080F"/>
    <w:multiLevelType w:val="multilevel"/>
    <w:tmpl w:val="489AAC62"/>
    <w:lvl w:ilvl="0">
      <w:start w:val="1"/>
      <w:numFmt w:val="bullet"/>
      <w:lvlText w:val=""/>
      <w:lvlJc w:val="left"/>
      <w:pPr>
        <w:ind w:left="360" w:hanging="360"/>
      </w:pPr>
      <w:rPr>
        <w:rFonts w:ascii="Symbol" w:hAnsi="Symbol" w:hint="default"/>
        <w:b w:val="0"/>
        <w:i w:val="0"/>
        <w:color w:val="00B140"/>
        <w:sz w:val="18"/>
      </w:rPr>
    </w:lvl>
    <w:lvl w:ilvl="1">
      <w:start w:val="1"/>
      <w:numFmt w:val="bullet"/>
      <w:lvlText w:val="—"/>
      <w:lvlJc w:val="left"/>
      <w:pPr>
        <w:tabs>
          <w:tab w:val="num" w:pos="576"/>
        </w:tabs>
        <w:ind w:left="576" w:hanging="288"/>
      </w:pPr>
      <w:rPr>
        <w:rFonts w:ascii="Arial" w:hAnsi="Arial" w:hint="default"/>
        <w:color w:val="404040"/>
      </w:rPr>
    </w:lvl>
    <w:lvl w:ilvl="2">
      <w:start w:val="1"/>
      <w:numFmt w:val="bullet"/>
      <w:lvlText w:val="—"/>
      <w:lvlJc w:val="left"/>
      <w:pPr>
        <w:tabs>
          <w:tab w:val="num" w:pos="864"/>
        </w:tabs>
        <w:ind w:left="864" w:hanging="288"/>
      </w:pPr>
      <w:rPr>
        <w:rFonts w:ascii="Arial" w:hAnsi="Arial" w:hint="default"/>
        <w:color w:val="404040"/>
      </w:rPr>
    </w:lvl>
    <w:lvl w:ilvl="3">
      <w:start w:val="1"/>
      <w:numFmt w:val="bullet"/>
      <w:lvlText w:val="—"/>
      <w:lvlJc w:val="left"/>
      <w:pPr>
        <w:tabs>
          <w:tab w:val="num" w:pos="1152"/>
        </w:tabs>
        <w:ind w:left="1152" w:hanging="288"/>
      </w:pPr>
      <w:rPr>
        <w:rFonts w:ascii="Arial" w:hAnsi="Arial" w:hint="default"/>
        <w:color w:val="404040"/>
      </w:rPr>
    </w:lvl>
    <w:lvl w:ilvl="4">
      <w:start w:val="1"/>
      <w:numFmt w:val="bullet"/>
      <w:lvlText w:val="—"/>
      <w:lvlJc w:val="left"/>
      <w:pPr>
        <w:tabs>
          <w:tab w:val="num" w:pos="1440"/>
        </w:tabs>
        <w:ind w:left="1440" w:hanging="288"/>
      </w:pPr>
      <w:rPr>
        <w:rFonts w:ascii="Arial" w:hAnsi="Arial" w:hint="default"/>
        <w:color w:val="404040"/>
      </w:rPr>
    </w:lvl>
    <w:lvl w:ilvl="5">
      <w:start w:val="1"/>
      <w:numFmt w:val="bullet"/>
      <w:lvlText w:val="—"/>
      <w:lvlJc w:val="left"/>
      <w:pPr>
        <w:tabs>
          <w:tab w:val="num" w:pos="1728"/>
        </w:tabs>
        <w:ind w:left="1728" w:hanging="288"/>
      </w:pPr>
      <w:rPr>
        <w:rFonts w:ascii="Arial" w:hAnsi="Arial" w:hint="default"/>
        <w:color w:val="404040"/>
      </w:rPr>
    </w:lvl>
    <w:lvl w:ilvl="6">
      <w:start w:val="1"/>
      <w:numFmt w:val="bullet"/>
      <w:lvlText w:val="—"/>
      <w:lvlJc w:val="left"/>
      <w:pPr>
        <w:tabs>
          <w:tab w:val="num" w:pos="2016"/>
        </w:tabs>
        <w:ind w:left="2016" w:hanging="288"/>
      </w:pPr>
      <w:rPr>
        <w:rFonts w:ascii="Arial" w:hAnsi="Arial" w:hint="default"/>
        <w:color w:val="404040"/>
      </w:rPr>
    </w:lvl>
    <w:lvl w:ilvl="7">
      <w:start w:val="1"/>
      <w:numFmt w:val="bullet"/>
      <w:lvlText w:val="—"/>
      <w:lvlJc w:val="left"/>
      <w:pPr>
        <w:tabs>
          <w:tab w:val="num" w:pos="2304"/>
        </w:tabs>
        <w:ind w:left="2304" w:hanging="288"/>
      </w:pPr>
      <w:rPr>
        <w:rFonts w:ascii="Arial" w:hAnsi="Arial" w:hint="default"/>
        <w:color w:val="404040"/>
      </w:rPr>
    </w:lvl>
    <w:lvl w:ilvl="8">
      <w:start w:val="1"/>
      <w:numFmt w:val="bullet"/>
      <w:lvlText w:val="—"/>
      <w:lvlJc w:val="left"/>
      <w:pPr>
        <w:tabs>
          <w:tab w:val="num" w:pos="2592"/>
        </w:tabs>
        <w:ind w:left="2592" w:hanging="288"/>
      </w:pPr>
      <w:rPr>
        <w:rFonts w:ascii="Arial" w:hAnsi="Arial" w:hint="default"/>
        <w:color w:val="404040"/>
      </w:rPr>
    </w:lvl>
  </w:abstractNum>
  <w:abstractNum w:abstractNumId="28" w15:restartNumberingAfterBreak="0">
    <w:nsid w:val="79CF4980"/>
    <w:multiLevelType w:val="multilevel"/>
    <w:tmpl w:val="8EBC3E9E"/>
    <w:lvl w:ilvl="0">
      <w:start w:val="1"/>
      <w:numFmt w:val="bullet"/>
      <w:lvlText w:val=""/>
      <w:lvlJc w:val="left"/>
      <w:pPr>
        <w:tabs>
          <w:tab w:val="num" w:pos="170"/>
        </w:tabs>
        <w:ind w:left="170" w:hanging="170"/>
      </w:pPr>
      <w:rPr>
        <w:rFonts w:ascii="Symbol" w:hAnsi="Symbol" w:hint="default"/>
        <w:b w:val="0"/>
        <w:bCs w:val="0"/>
        <w:i w:val="0"/>
        <w:iCs w:val="0"/>
        <w:color w:val="auto"/>
        <w:sz w:val="18"/>
        <w:szCs w:val="18"/>
      </w:rPr>
    </w:lvl>
    <w:lvl w:ilvl="1">
      <w:start w:val="1"/>
      <w:numFmt w:val="bullet"/>
      <w:lvlText w:val="—"/>
      <w:lvlJc w:val="left"/>
      <w:pPr>
        <w:tabs>
          <w:tab w:val="num" w:pos="576"/>
        </w:tabs>
        <w:ind w:left="576" w:hanging="288"/>
      </w:pPr>
      <w:rPr>
        <w:rFonts w:ascii="Arial" w:hAnsi="Arial" w:hint="default"/>
        <w:color w:val="404040"/>
      </w:rPr>
    </w:lvl>
    <w:lvl w:ilvl="2">
      <w:start w:val="1"/>
      <w:numFmt w:val="bullet"/>
      <w:lvlText w:val="—"/>
      <w:lvlJc w:val="left"/>
      <w:pPr>
        <w:tabs>
          <w:tab w:val="num" w:pos="864"/>
        </w:tabs>
        <w:ind w:left="864" w:hanging="288"/>
      </w:pPr>
      <w:rPr>
        <w:rFonts w:ascii="Arial" w:hAnsi="Arial" w:hint="default"/>
        <w:color w:val="404040"/>
      </w:rPr>
    </w:lvl>
    <w:lvl w:ilvl="3">
      <w:start w:val="1"/>
      <w:numFmt w:val="bullet"/>
      <w:lvlText w:val="—"/>
      <w:lvlJc w:val="left"/>
      <w:pPr>
        <w:tabs>
          <w:tab w:val="num" w:pos="1152"/>
        </w:tabs>
        <w:ind w:left="1152" w:hanging="288"/>
      </w:pPr>
      <w:rPr>
        <w:rFonts w:ascii="Arial" w:hAnsi="Arial" w:hint="default"/>
        <w:color w:val="404040"/>
      </w:rPr>
    </w:lvl>
    <w:lvl w:ilvl="4">
      <w:start w:val="1"/>
      <w:numFmt w:val="bullet"/>
      <w:lvlText w:val="—"/>
      <w:lvlJc w:val="left"/>
      <w:pPr>
        <w:tabs>
          <w:tab w:val="num" w:pos="1440"/>
        </w:tabs>
        <w:ind w:left="1440" w:hanging="288"/>
      </w:pPr>
      <w:rPr>
        <w:rFonts w:ascii="Arial" w:hAnsi="Arial" w:hint="default"/>
        <w:color w:val="404040"/>
      </w:rPr>
    </w:lvl>
    <w:lvl w:ilvl="5">
      <w:start w:val="1"/>
      <w:numFmt w:val="bullet"/>
      <w:lvlText w:val="—"/>
      <w:lvlJc w:val="left"/>
      <w:pPr>
        <w:tabs>
          <w:tab w:val="num" w:pos="1728"/>
        </w:tabs>
        <w:ind w:left="1728" w:hanging="288"/>
      </w:pPr>
      <w:rPr>
        <w:rFonts w:ascii="Arial" w:hAnsi="Arial" w:hint="default"/>
        <w:color w:val="404040"/>
      </w:rPr>
    </w:lvl>
    <w:lvl w:ilvl="6">
      <w:start w:val="1"/>
      <w:numFmt w:val="bullet"/>
      <w:lvlText w:val="—"/>
      <w:lvlJc w:val="left"/>
      <w:pPr>
        <w:tabs>
          <w:tab w:val="num" w:pos="2016"/>
        </w:tabs>
        <w:ind w:left="2016" w:hanging="288"/>
      </w:pPr>
      <w:rPr>
        <w:rFonts w:ascii="Arial" w:hAnsi="Arial" w:hint="default"/>
        <w:color w:val="404040"/>
      </w:rPr>
    </w:lvl>
    <w:lvl w:ilvl="7">
      <w:start w:val="1"/>
      <w:numFmt w:val="bullet"/>
      <w:lvlText w:val="—"/>
      <w:lvlJc w:val="left"/>
      <w:pPr>
        <w:tabs>
          <w:tab w:val="num" w:pos="2304"/>
        </w:tabs>
        <w:ind w:left="2304" w:hanging="288"/>
      </w:pPr>
      <w:rPr>
        <w:rFonts w:ascii="Arial" w:hAnsi="Arial" w:hint="default"/>
        <w:color w:val="404040"/>
      </w:rPr>
    </w:lvl>
    <w:lvl w:ilvl="8">
      <w:start w:val="1"/>
      <w:numFmt w:val="bullet"/>
      <w:lvlText w:val="—"/>
      <w:lvlJc w:val="left"/>
      <w:pPr>
        <w:tabs>
          <w:tab w:val="num" w:pos="2592"/>
        </w:tabs>
        <w:ind w:left="2592" w:hanging="288"/>
      </w:pPr>
      <w:rPr>
        <w:rFonts w:ascii="Arial" w:hAnsi="Arial" w:hint="default"/>
        <w:color w:val="404040"/>
      </w:rPr>
    </w:lvl>
  </w:abstractNum>
  <w:num w:numId="1">
    <w:abstractNumId w:val="14"/>
  </w:num>
  <w:num w:numId="2">
    <w:abstractNumId w:val="0"/>
  </w:num>
  <w:num w:numId="3">
    <w:abstractNumId w:val="9"/>
    <w:lvlOverride w:ilvl="0">
      <w:startOverride w:val="1"/>
    </w:lvlOverride>
  </w:num>
  <w:num w:numId="4">
    <w:abstractNumId w:val="15"/>
  </w:num>
  <w:num w:numId="5">
    <w:abstractNumId w:val="2"/>
  </w:num>
  <w:num w:numId="6">
    <w:abstractNumId w:val="9"/>
  </w:num>
  <w:num w:numId="7">
    <w:abstractNumId w:val="22"/>
  </w:num>
  <w:num w:numId="8">
    <w:abstractNumId w:val="20"/>
  </w:num>
  <w:num w:numId="9">
    <w:abstractNumId w:val="25"/>
  </w:num>
  <w:num w:numId="10">
    <w:abstractNumId w:val="18"/>
  </w:num>
  <w:num w:numId="11">
    <w:abstractNumId w:val="10"/>
  </w:num>
  <w:num w:numId="12">
    <w:abstractNumId w:val="12"/>
  </w:num>
  <w:num w:numId="13">
    <w:abstractNumId w:val="6"/>
  </w:num>
  <w:num w:numId="14">
    <w:abstractNumId w:val="8"/>
  </w:num>
  <w:num w:numId="15">
    <w:abstractNumId w:val="0"/>
  </w:num>
  <w:num w:numId="16">
    <w:abstractNumId w:val="7"/>
  </w:num>
  <w:num w:numId="17">
    <w:abstractNumId w:val="26"/>
  </w:num>
  <w:num w:numId="18">
    <w:abstractNumId w:val="27"/>
  </w:num>
  <w:num w:numId="19">
    <w:abstractNumId w:val="21"/>
  </w:num>
  <w:num w:numId="20">
    <w:abstractNumId w:val="16"/>
  </w:num>
  <w:num w:numId="21">
    <w:abstractNumId w:val="13"/>
  </w:num>
  <w:num w:numId="22">
    <w:abstractNumId w:val="11"/>
  </w:num>
  <w:num w:numId="23">
    <w:abstractNumId w:val="17"/>
  </w:num>
  <w:num w:numId="24">
    <w:abstractNumId w:val="23"/>
  </w:num>
  <w:num w:numId="25">
    <w:abstractNumId w:val="3"/>
  </w:num>
  <w:num w:numId="26">
    <w:abstractNumId w:val="24"/>
  </w:num>
  <w:num w:numId="27">
    <w:abstractNumId w:val="4"/>
  </w:num>
  <w:num w:numId="28">
    <w:abstractNumId w:val="1"/>
  </w:num>
  <w:num w:numId="29">
    <w:abstractNumId w:val="19"/>
  </w:num>
  <w:num w:numId="30">
    <w:abstractNumId w:val="5"/>
  </w:num>
  <w:num w:numId="31">
    <w:abstractNumId w:val="28"/>
  </w:num>
  <w:num w:numId="32">
    <w:abstractNumId w:val="5"/>
  </w:num>
  <w:num w:numId="33">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552"/>
    <w:rsid w:val="000052E7"/>
    <w:rsid w:val="0001251C"/>
    <w:rsid w:val="000176BE"/>
    <w:rsid w:val="00021A98"/>
    <w:rsid w:val="00036D54"/>
    <w:rsid w:val="00047A68"/>
    <w:rsid w:val="000529EE"/>
    <w:rsid w:val="00052D78"/>
    <w:rsid w:val="00053258"/>
    <w:rsid w:val="000655DF"/>
    <w:rsid w:val="00066CF4"/>
    <w:rsid w:val="00070EFB"/>
    <w:rsid w:val="000725A2"/>
    <w:rsid w:val="00091B65"/>
    <w:rsid w:val="000A5CFF"/>
    <w:rsid w:val="000E20C3"/>
    <w:rsid w:val="000E2159"/>
    <w:rsid w:val="000E2E9D"/>
    <w:rsid w:val="000F2434"/>
    <w:rsid w:val="0011257A"/>
    <w:rsid w:val="00126AAC"/>
    <w:rsid w:val="0013794C"/>
    <w:rsid w:val="00162D43"/>
    <w:rsid w:val="001708C2"/>
    <w:rsid w:val="00174A5A"/>
    <w:rsid w:val="00192429"/>
    <w:rsid w:val="00195D30"/>
    <w:rsid w:val="001A0EC7"/>
    <w:rsid w:val="001B2F1E"/>
    <w:rsid w:val="001B59E0"/>
    <w:rsid w:val="001B62B4"/>
    <w:rsid w:val="001E2704"/>
    <w:rsid w:val="001F15C6"/>
    <w:rsid w:val="0020156E"/>
    <w:rsid w:val="00204DE3"/>
    <w:rsid w:val="002160C9"/>
    <w:rsid w:val="00243C09"/>
    <w:rsid w:val="002504EF"/>
    <w:rsid w:val="0025759C"/>
    <w:rsid w:val="002625A0"/>
    <w:rsid w:val="00263D3D"/>
    <w:rsid w:val="0028227B"/>
    <w:rsid w:val="002B46AC"/>
    <w:rsid w:val="002C60E7"/>
    <w:rsid w:val="002E0604"/>
    <w:rsid w:val="002E1D2A"/>
    <w:rsid w:val="002F05C3"/>
    <w:rsid w:val="002F1CB0"/>
    <w:rsid w:val="0030693F"/>
    <w:rsid w:val="0031759B"/>
    <w:rsid w:val="00332FB0"/>
    <w:rsid w:val="00335A76"/>
    <w:rsid w:val="00335FE4"/>
    <w:rsid w:val="00336E72"/>
    <w:rsid w:val="00337B86"/>
    <w:rsid w:val="003415A2"/>
    <w:rsid w:val="003449CE"/>
    <w:rsid w:val="00354A57"/>
    <w:rsid w:val="003756BF"/>
    <w:rsid w:val="003A0677"/>
    <w:rsid w:val="003A4874"/>
    <w:rsid w:val="003B4C17"/>
    <w:rsid w:val="003C1F49"/>
    <w:rsid w:val="003D20B1"/>
    <w:rsid w:val="003E6D5E"/>
    <w:rsid w:val="00415903"/>
    <w:rsid w:val="00417377"/>
    <w:rsid w:val="0043172C"/>
    <w:rsid w:val="0044319F"/>
    <w:rsid w:val="00454FDE"/>
    <w:rsid w:val="004564B7"/>
    <w:rsid w:val="00464561"/>
    <w:rsid w:val="004747A1"/>
    <w:rsid w:val="00480E42"/>
    <w:rsid w:val="004B26CD"/>
    <w:rsid w:val="004B299A"/>
    <w:rsid w:val="004B76DF"/>
    <w:rsid w:val="004C0473"/>
    <w:rsid w:val="004C2EC5"/>
    <w:rsid w:val="004E3141"/>
    <w:rsid w:val="0051733A"/>
    <w:rsid w:val="005637B8"/>
    <w:rsid w:val="00572DB0"/>
    <w:rsid w:val="0057406A"/>
    <w:rsid w:val="005921F4"/>
    <w:rsid w:val="0059506E"/>
    <w:rsid w:val="00595DB7"/>
    <w:rsid w:val="005A08E1"/>
    <w:rsid w:val="005B170C"/>
    <w:rsid w:val="005C06CB"/>
    <w:rsid w:val="005C6B8D"/>
    <w:rsid w:val="005D49A6"/>
    <w:rsid w:val="005D5DBC"/>
    <w:rsid w:val="005E756E"/>
    <w:rsid w:val="005F5477"/>
    <w:rsid w:val="005F72D2"/>
    <w:rsid w:val="0060189D"/>
    <w:rsid w:val="006141B1"/>
    <w:rsid w:val="006303BF"/>
    <w:rsid w:val="00637476"/>
    <w:rsid w:val="00641A84"/>
    <w:rsid w:val="00654047"/>
    <w:rsid w:val="00661714"/>
    <w:rsid w:val="00664A52"/>
    <w:rsid w:val="00675AEB"/>
    <w:rsid w:val="00697E2F"/>
    <w:rsid w:val="006A3B48"/>
    <w:rsid w:val="006A4A36"/>
    <w:rsid w:val="006B679D"/>
    <w:rsid w:val="006C554E"/>
    <w:rsid w:val="006D3E3F"/>
    <w:rsid w:val="006D62EE"/>
    <w:rsid w:val="006D6FD1"/>
    <w:rsid w:val="006E095B"/>
    <w:rsid w:val="006F339B"/>
    <w:rsid w:val="00703BF7"/>
    <w:rsid w:val="0070717D"/>
    <w:rsid w:val="00712F50"/>
    <w:rsid w:val="007162FC"/>
    <w:rsid w:val="00716778"/>
    <w:rsid w:val="00720422"/>
    <w:rsid w:val="007273E8"/>
    <w:rsid w:val="007372F6"/>
    <w:rsid w:val="00737541"/>
    <w:rsid w:val="00737E67"/>
    <w:rsid w:val="0076741D"/>
    <w:rsid w:val="00771811"/>
    <w:rsid w:val="00776D41"/>
    <w:rsid w:val="00782F1E"/>
    <w:rsid w:val="007C24B3"/>
    <w:rsid w:val="007D3F2A"/>
    <w:rsid w:val="007D454E"/>
    <w:rsid w:val="007D6E04"/>
    <w:rsid w:val="007F5BE0"/>
    <w:rsid w:val="008029A7"/>
    <w:rsid w:val="0080356F"/>
    <w:rsid w:val="00835F14"/>
    <w:rsid w:val="00860778"/>
    <w:rsid w:val="00862D08"/>
    <w:rsid w:val="00873130"/>
    <w:rsid w:val="008863CA"/>
    <w:rsid w:val="008D098E"/>
    <w:rsid w:val="008D50CF"/>
    <w:rsid w:val="008D608C"/>
    <w:rsid w:val="008E2722"/>
    <w:rsid w:val="008F2353"/>
    <w:rsid w:val="00904D1F"/>
    <w:rsid w:val="009067AF"/>
    <w:rsid w:val="00906DB2"/>
    <w:rsid w:val="00916955"/>
    <w:rsid w:val="0093643A"/>
    <w:rsid w:val="00936597"/>
    <w:rsid w:val="009463B1"/>
    <w:rsid w:val="00967D6A"/>
    <w:rsid w:val="009744F3"/>
    <w:rsid w:val="009A41D0"/>
    <w:rsid w:val="009B597B"/>
    <w:rsid w:val="009E3EE4"/>
    <w:rsid w:val="00A06CCE"/>
    <w:rsid w:val="00A27D59"/>
    <w:rsid w:val="00A475C7"/>
    <w:rsid w:val="00A633F2"/>
    <w:rsid w:val="00A64B78"/>
    <w:rsid w:val="00A67310"/>
    <w:rsid w:val="00A70DA6"/>
    <w:rsid w:val="00A8199E"/>
    <w:rsid w:val="00A976F2"/>
    <w:rsid w:val="00AA5EC9"/>
    <w:rsid w:val="00AB7813"/>
    <w:rsid w:val="00AD008E"/>
    <w:rsid w:val="00AD4F49"/>
    <w:rsid w:val="00AF4C47"/>
    <w:rsid w:val="00B063C8"/>
    <w:rsid w:val="00B07A85"/>
    <w:rsid w:val="00B128C1"/>
    <w:rsid w:val="00B33CB2"/>
    <w:rsid w:val="00B43847"/>
    <w:rsid w:val="00B43D04"/>
    <w:rsid w:val="00B466DB"/>
    <w:rsid w:val="00B634C9"/>
    <w:rsid w:val="00B6441D"/>
    <w:rsid w:val="00B679B9"/>
    <w:rsid w:val="00B84389"/>
    <w:rsid w:val="00BB721A"/>
    <w:rsid w:val="00BC37EE"/>
    <w:rsid w:val="00BE71BA"/>
    <w:rsid w:val="00C02442"/>
    <w:rsid w:val="00C10C87"/>
    <w:rsid w:val="00C15099"/>
    <w:rsid w:val="00C20C8B"/>
    <w:rsid w:val="00C21976"/>
    <w:rsid w:val="00C3239B"/>
    <w:rsid w:val="00C32609"/>
    <w:rsid w:val="00C32B31"/>
    <w:rsid w:val="00C41393"/>
    <w:rsid w:val="00C46763"/>
    <w:rsid w:val="00C47B71"/>
    <w:rsid w:val="00C53742"/>
    <w:rsid w:val="00C60FBE"/>
    <w:rsid w:val="00C70F3F"/>
    <w:rsid w:val="00C71CA8"/>
    <w:rsid w:val="00C75520"/>
    <w:rsid w:val="00C80136"/>
    <w:rsid w:val="00C80B61"/>
    <w:rsid w:val="00C92E93"/>
    <w:rsid w:val="00C96806"/>
    <w:rsid w:val="00C96FA4"/>
    <w:rsid w:val="00CB2E7A"/>
    <w:rsid w:val="00CB3F7E"/>
    <w:rsid w:val="00CE31E1"/>
    <w:rsid w:val="00CF7605"/>
    <w:rsid w:val="00D01CAB"/>
    <w:rsid w:val="00D15BD7"/>
    <w:rsid w:val="00D16297"/>
    <w:rsid w:val="00D300C6"/>
    <w:rsid w:val="00D45CF3"/>
    <w:rsid w:val="00D62016"/>
    <w:rsid w:val="00D63572"/>
    <w:rsid w:val="00D6426D"/>
    <w:rsid w:val="00D66EE4"/>
    <w:rsid w:val="00D72AEC"/>
    <w:rsid w:val="00D83BC6"/>
    <w:rsid w:val="00D93FA8"/>
    <w:rsid w:val="00DA079F"/>
    <w:rsid w:val="00DA4552"/>
    <w:rsid w:val="00DB5E3F"/>
    <w:rsid w:val="00DC6265"/>
    <w:rsid w:val="00DD064C"/>
    <w:rsid w:val="00DD1766"/>
    <w:rsid w:val="00DD6550"/>
    <w:rsid w:val="00DE08DA"/>
    <w:rsid w:val="00DE0B80"/>
    <w:rsid w:val="00DF1E1F"/>
    <w:rsid w:val="00DF3158"/>
    <w:rsid w:val="00E10B72"/>
    <w:rsid w:val="00E20B25"/>
    <w:rsid w:val="00E37713"/>
    <w:rsid w:val="00E50856"/>
    <w:rsid w:val="00E52147"/>
    <w:rsid w:val="00E61F52"/>
    <w:rsid w:val="00E638E7"/>
    <w:rsid w:val="00E72A8A"/>
    <w:rsid w:val="00E72D4F"/>
    <w:rsid w:val="00E83490"/>
    <w:rsid w:val="00E96F1A"/>
    <w:rsid w:val="00EA24F4"/>
    <w:rsid w:val="00EA3C2D"/>
    <w:rsid w:val="00EA549B"/>
    <w:rsid w:val="00EB05A7"/>
    <w:rsid w:val="00EB4AD1"/>
    <w:rsid w:val="00EC0586"/>
    <w:rsid w:val="00ED3688"/>
    <w:rsid w:val="00ED6491"/>
    <w:rsid w:val="00EF770F"/>
    <w:rsid w:val="00F1093D"/>
    <w:rsid w:val="00F3131B"/>
    <w:rsid w:val="00F42974"/>
    <w:rsid w:val="00F51F52"/>
    <w:rsid w:val="00F54074"/>
    <w:rsid w:val="00F62079"/>
    <w:rsid w:val="00F632B0"/>
    <w:rsid w:val="00F6493C"/>
    <w:rsid w:val="00F65D52"/>
    <w:rsid w:val="00F67D06"/>
    <w:rsid w:val="00F7680B"/>
    <w:rsid w:val="00F84E99"/>
    <w:rsid w:val="00F96AD6"/>
    <w:rsid w:val="00FA31F0"/>
    <w:rsid w:val="00FB37B8"/>
    <w:rsid w:val="00FC31DD"/>
    <w:rsid w:val="00FD035B"/>
    <w:rsid w:val="00FD3A02"/>
    <w:rsid w:val="00FD3AA0"/>
    <w:rsid w:val="00FD42F3"/>
    <w:rsid w:val="00FD5E33"/>
    <w:rsid w:val="00FE26B7"/>
    <w:rsid w:val="00FE5D85"/>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144D6C8"/>
  <w15:docId w15:val="{4DA574DE-2E1E-405C-88BD-693F7237A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Times New Roman"/>
        <w:lang w:val="en-GB" w:eastAsia="en-GB" w:bidi="ar-SA"/>
      </w:rPr>
    </w:rPrDefault>
    <w:pPrDefault/>
  </w:docDefaults>
  <w:latentStyles w:defLockedState="0" w:defUIPriority="0" w:defSemiHidden="0" w:defUnhideWhenUsed="0" w:defQFormat="0" w:count="371">
    <w:lsdException w:name="Normal" w:qFormat="1"/>
    <w:lsdException w:name="heading 3" w:unhideWhenUsed="1"/>
    <w:lsdException w:name="heading 4" w:unhideWhenUsed="1"/>
    <w:lsdException w:name="heading 5" w:uiPriority="9" w:unhideWhenUsed="1"/>
    <w:lsdException w:name="heading 6" w:unhideWhenUsed="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uiPriority="60"/>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w:qFormat/>
    <w:rsid w:val="0013794C"/>
    <w:pPr>
      <w:spacing w:before="120" w:after="120"/>
    </w:pPr>
    <w:rPr>
      <w:rFonts w:ascii="Verdana" w:hAnsi="Verdana"/>
      <w:spacing w:val="-2"/>
      <w:sz w:val="16"/>
      <w:szCs w:val="22"/>
      <w:lang w:eastAsia="ja-JP"/>
    </w:rPr>
  </w:style>
  <w:style w:type="paragraph" w:styleId="Heading1">
    <w:name w:val="heading 1"/>
    <w:aliases w:val="New Document"/>
    <w:basedOn w:val="Normal"/>
    <w:next w:val="Normal"/>
    <w:link w:val="Heading1Char"/>
    <w:autoRedefine/>
    <w:uiPriority w:val="9"/>
    <w:rsid w:val="00D16297"/>
    <w:pPr>
      <w:widowControl w:val="0"/>
      <w:tabs>
        <w:tab w:val="left" w:pos="6142"/>
      </w:tabs>
      <w:spacing w:before="5300" w:line="720" w:lineRule="exact"/>
      <w:outlineLvl w:val="0"/>
    </w:pPr>
    <w:rPr>
      <w:bCs/>
      <w:color w:val="00B140"/>
      <w:spacing w:val="-5"/>
      <w:sz w:val="60"/>
      <w:szCs w:val="60"/>
    </w:rPr>
  </w:style>
  <w:style w:type="paragraph" w:styleId="Heading2">
    <w:name w:val="heading 2"/>
    <w:aliases w:val="New Chapter"/>
    <w:basedOn w:val="Heading1"/>
    <w:next w:val="Normal"/>
    <w:link w:val="Heading2Char"/>
    <w:uiPriority w:val="9"/>
    <w:rsid w:val="008E2722"/>
    <w:pPr>
      <w:keepNext/>
      <w:keepLines/>
      <w:spacing w:before="240" w:after="60" w:line="240" w:lineRule="auto"/>
      <w:outlineLvl w:val="1"/>
    </w:pPr>
    <w:rPr>
      <w:rFonts w:eastAsia="Times New Roman"/>
      <w:bCs w:val="0"/>
      <w:spacing w:val="-2"/>
      <w:sz w:val="36"/>
      <w:szCs w:val="26"/>
      <w:lang w:val="en-US" w:eastAsia="en-US"/>
    </w:rPr>
  </w:style>
  <w:style w:type="paragraph" w:styleId="Heading3">
    <w:name w:val="heading 3"/>
    <w:basedOn w:val="Heading2"/>
    <w:next w:val="Normal"/>
    <w:link w:val="Heading3Char"/>
    <w:uiPriority w:val="9"/>
    <w:rsid w:val="008E2722"/>
    <w:pPr>
      <w:pBdr>
        <w:bottom w:val="single" w:sz="4" w:space="1" w:color="auto"/>
      </w:pBdr>
      <w:spacing w:before="360" w:after="180"/>
      <w:outlineLvl w:val="2"/>
    </w:pPr>
    <w:rPr>
      <w:b/>
      <w:bCs/>
      <w:color w:val="auto"/>
      <w:sz w:val="28"/>
      <w:szCs w:val="28"/>
    </w:rPr>
  </w:style>
  <w:style w:type="paragraph" w:styleId="Heading4">
    <w:name w:val="heading 4"/>
    <w:next w:val="Normal"/>
    <w:link w:val="Heading4Char"/>
    <w:uiPriority w:val="9"/>
    <w:rsid w:val="00906DB2"/>
    <w:pPr>
      <w:spacing w:before="300"/>
      <w:outlineLvl w:val="3"/>
    </w:pPr>
    <w:rPr>
      <w:rFonts w:ascii="Verdana" w:eastAsia="Times New Roman" w:hAnsi="Verdana"/>
      <w:b/>
      <w:spacing w:val="-2"/>
      <w:sz w:val="24"/>
      <w:szCs w:val="22"/>
      <w:lang w:val="en-US" w:eastAsia="en-US"/>
    </w:rPr>
  </w:style>
  <w:style w:type="paragraph" w:styleId="Heading5">
    <w:name w:val="heading 5"/>
    <w:basedOn w:val="Normal"/>
    <w:link w:val="Heading5Char"/>
    <w:uiPriority w:val="9"/>
    <w:rsid w:val="00664A52"/>
    <w:pPr>
      <w:keepNext/>
      <w:keepLines/>
      <w:tabs>
        <w:tab w:val="left" w:pos="360"/>
        <w:tab w:val="left" w:pos="2520"/>
      </w:tabs>
      <w:spacing w:before="240"/>
      <w:outlineLvl w:val="4"/>
    </w:pPr>
    <w:rPr>
      <w:rFonts w:eastAsia="Times New Roman"/>
      <w:b/>
      <w:lang w:val="en-US" w:eastAsia="en-US"/>
    </w:rPr>
  </w:style>
  <w:style w:type="paragraph" w:styleId="Heading6">
    <w:name w:val="heading 6"/>
    <w:basedOn w:val="Heading5"/>
    <w:link w:val="Heading6Char"/>
    <w:uiPriority w:val="9"/>
    <w:rsid w:val="007B1C09"/>
    <w:pPr>
      <w:numPr>
        <w:numId w:val="1"/>
      </w:numPr>
      <w:outlineLvl w:val="5"/>
    </w:pPr>
    <w:rPr>
      <w:iCs/>
    </w:rPr>
  </w:style>
  <w:style w:type="paragraph" w:styleId="Heading7">
    <w:name w:val="heading 7"/>
    <w:basedOn w:val="Heading6"/>
    <w:next w:val="Normal"/>
    <w:link w:val="Heading7Char"/>
    <w:uiPriority w:val="9"/>
    <w:rsid w:val="007B1C09"/>
    <w:pPr>
      <w:ind w:left="720"/>
      <w:outlineLvl w:val="6"/>
    </w:pPr>
  </w:style>
  <w:style w:type="paragraph" w:styleId="Heading8">
    <w:name w:val="heading 8"/>
    <w:basedOn w:val="Heading6"/>
    <w:next w:val="Normal"/>
    <w:link w:val="Heading8Char"/>
    <w:uiPriority w:val="9"/>
    <w:rsid w:val="007B1C09"/>
    <w:pPr>
      <w:ind w:left="1080"/>
      <w:outlineLvl w:val="7"/>
    </w:pPr>
  </w:style>
  <w:style w:type="paragraph" w:styleId="Heading9">
    <w:name w:val="heading 9"/>
    <w:basedOn w:val="Normal"/>
    <w:next w:val="Normal"/>
    <w:link w:val="Heading9Char"/>
    <w:uiPriority w:val="9"/>
    <w:rsid w:val="00EE649B"/>
    <w:pPr>
      <w:keepNext/>
      <w:keepLines/>
      <w:spacing w:before="200" w:after="0"/>
      <w:outlineLvl w:val="8"/>
    </w:pPr>
    <w:rPr>
      <w:rFonts w:ascii="Arial Bold" w:eastAsia="Times New Roman" w:hAnsi="Arial Bold"/>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ew Document Char"/>
    <w:link w:val="Heading1"/>
    <w:uiPriority w:val="9"/>
    <w:rsid w:val="00D16297"/>
    <w:rPr>
      <w:rFonts w:ascii="Verdana" w:hAnsi="Verdana"/>
      <w:bCs/>
      <w:color w:val="00B140"/>
      <w:spacing w:val="-5"/>
      <w:sz w:val="60"/>
      <w:szCs w:val="60"/>
      <w:lang w:eastAsia="ja-JP"/>
    </w:rPr>
  </w:style>
  <w:style w:type="character" w:customStyle="1" w:styleId="Heading2Char">
    <w:name w:val="Heading 2 Char"/>
    <w:aliases w:val="New Chapter Char"/>
    <w:link w:val="Heading2"/>
    <w:uiPriority w:val="9"/>
    <w:rsid w:val="008E2722"/>
    <w:rPr>
      <w:rFonts w:ascii="Verdana" w:eastAsia="Times New Roman" w:hAnsi="Verdana"/>
      <w:color w:val="00B140"/>
      <w:spacing w:val="-2"/>
      <w:sz w:val="36"/>
      <w:szCs w:val="26"/>
      <w:lang w:val="en-US" w:eastAsia="en-US"/>
    </w:rPr>
  </w:style>
  <w:style w:type="character" w:customStyle="1" w:styleId="Heading3Char">
    <w:name w:val="Heading 3 Char"/>
    <w:link w:val="Heading3"/>
    <w:uiPriority w:val="9"/>
    <w:rsid w:val="008E2722"/>
    <w:rPr>
      <w:rFonts w:ascii="Verdana" w:eastAsia="Times New Roman" w:hAnsi="Verdana"/>
      <w:b/>
      <w:bCs/>
      <w:spacing w:val="-2"/>
      <w:sz w:val="28"/>
      <w:szCs w:val="28"/>
      <w:lang w:val="en-US" w:eastAsia="en-US"/>
    </w:rPr>
  </w:style>
  <w:style w:type="character" w:customStyle="1" w:styleId="Heading4Char">
    <w:name w:val="Heading 4 Char"/>
    <w:link w:val="Heading4"/>
    <w:uiPriority w:val="9"/>
    <w:rsid w:val="00906DB2"/>
    <w:rPr>
      <w:rFonts w:ascii="Verdana" w:eastAsia="Times New Roman" w:hAnsi="Verdana"/>
      <w:b/>
      <w:spacing w:val="-2"/>
      <w:sz w:val="24"/>
      <w:szCs w:val="22"/>
      <w:lang w:val="en-US" w:eastAsia="en-US"/>
    </w:rPr>
  </w:style>
  <w:style w:type="character" w:customStyle="1" w:styleId="Heading5Char">
    <w:name w:val="Heading 5 Char"/>
    <w:link w:val="Heading5"/>
    <w:uiPriority w:val="9"/>
    <w:rsid w:val="00664A52"/>
    <w:rPr>
      <w:rFonts w:ascii="Verdana" w:eastAsia="Times New Roman" w:hAnsi="Verdana"/>
      <w:b/>
      <w:color w:val="4B4B4B"/>
      <w:spacing w:val="-2"/>
      <w:szCs w:val="22"/>
      <w:lang w:val="en-US" w:eastAsia="en-US"/>
    </w:rPr>
  </w:style>
  <w:style w:type="character" w:customStyle="1" w:styleId="Heading6Char">
    <w:name w:val="Heading 6 Char"/>
    <w:link w:val="Heading6"/>
    <w:uiPriority w:val="9"/>
    <w:rsid w:val="007B1C09"/>
    <w:rPr>
      <w:rFonts w:eastAsia="Times New Roman"/>
      <w:b/>
      <w:iCs/>
      <w:spacing w:val="-2"/>
      <w:sz w:val="18"/>
      <w:szCs w:val="22"/>
      <w:lang w:val="en-GB" w:eastAsia="ja-JP"/>
    </w:rPr>
  </w:style>
  <w:style w:type="character" w:customStyle="1" w:styleId="Heading7Char">
    <w:name w:val="Heading 7 Char"/>
    <w:link w:val="Heading7"/>
    <w:uiPriority w:val="9"/>
    <w:rsid w:val="007B1C09"/>
    <w:rPr>
      <w:rFonts w:eastAsia="Times New Roman"/>
      <w:b/>
      <w:iCs/>
      <w:spacing w:val="-2"/>
      <w:sz w:val="18"/>
      <w:szCs w:val="22"/>
      <w:lang w:val="en-GB" w:eastAsia="ja-JP"/>
    </w:rPr>
  </w:style>
  <w:style w:type="character" w:customStyle="1" w:styleId="Heading8Char">
    <w:name w:val="Heading 8 Char"/>
    <w:link w:val="Heading8"/>
    <w:uiPriority w:val="9"/>
    <w:rsid w:val="007B1C09"/>
    <w:rPr>
      <w:rFonts w:eastAsia="Times New Roman"/>
      <w:b/>
      <w:iCs/>
      <w:spacing w:val="-2"/>
      <w:sz w:val="18"/>
      <w:szCs w:val="22"/>
      <w:lang w:val="en-GB" w:eastAsia="ja-JP"/>
    </w:rPr>
  </w:style>
  <w:style w:type="character" w:customStyle="1" w:styleId="Heading9Char">
    <w:name w:val="Heading 9 Char"/>
    <w:link w:val="Heading9"/>
    <w:uiPriority w:val="9"/>
    <w:rsid w:val="00EE649B"/>
    <w:rPr>
      <w:rFonts w:ascii="Arial Bold" w:eastAsia="Times New Roman" w:hAnsi="Arial Bold" w:cs="Times New Roman"/>
      <w:iCs/>
      <w:color w:val="404040"/>
      <w:spacing w:val="-2"/>
      <w:sz w:val="20"/>
      <w:szCs w:val="20"/>
      <w:lang w:val="en-GB" w:eastAsia="ja-JP"/>
    </w:rPr>
  </w:style>
  <w:style w:type="table" w:styleId="TableGrid">
    <w:name w:val="Table Grid"/>
    <w:basedOn w:val="TableNormal"/>
    <w:rsid w:val="002A0155"/>
    <w:pPr>
      <w:spacing w:before="120" w:after="120"/>
    </w:pPr>
    <w:tblPr>
      <w:tblBorders>
        <w:bottom w:val="single" w:sz="2" w:space="0" w:color="auto"/>
        <w:insideH w:val="single" w:sz="2" w:space="0" w:color="auto"/>
      </w:tblBorders>
      <w:tblCellMar>
        <w:left w:w="0" w:type="dxa"/>
        <w:right w:w="14" w:type="dxa"/>
      </w:tblCellMar>
    </w:tblPr>
  </w:style>
  <w:style w:type="paragraph" w:styleId="BalloonText">
    <w:name w:val="Balloon Text"/>
    <w:basedOn w:val="Normal"/>
    <w:link w:val="BalloonTextChar"/>
    <w:uiPriority w:val="99"/>
    <w:semiHidden/>
    <w:unhideWhenUsed/>
    <w:rsid w:val="00612BB5"/>
    <w:pPr>
      <w:spacing w:after="0"/>
    </w:pPr>
    <w:rPr>
      <w:rFonts w:ascii="Tahoma" w:hAnsi="Tahoma" w:cs="Tahoma"/>
      <w:szCs w:val="16"/>
    </w:rPr>
  </w:style>
  <w:style w:type="character" w:customStyle="1" w:styleId="BalloonTextChar">
    <w:name w:val="Balloon Text Char"/>
    <w:link w:val="BalloonText"/>
    <w:uiPriority w:val="99"/>
    <w:semiHidden/>
    <w:rsid w:val="00612BB5"/>
    <w:rPr>
      <w:rFonts w:ascii="Tahoma" w:hAnsi="Tahoma" w:cs="Tahoma"/>
      <w:color w:val="000000"/>
      <w:sz w:val="16"/>
      <w:szCs w:val="16"/>
      <w:lang w:val="en-GB" w:eastAsia="ja-JP"/>
    </w:rPr>
  </w:style>
  <w:style w:type="paragraph" w:styleId="Footer">
    <w:name w:val="footer"/>
    <w:basedOn w:val="Normal"/>
    <w:link w:val="FooterChar"/>
    <w:rsid w:val="002504EF"/>
    <w:pPr>
      <w:tabs>
        <w:tab w:val="center" w:pos="4513"/>
        <w:tab w:val="right" w:pos="9026"/>
      </w:tabs>
    </w:pPr>
    <w:rPr>
      <w:sz w:val="14"/>
      <w:szCs w:val="14"/>
    </w:rPr>
  </w:style>
  <w:style w:type="character" w:customStyle="1" w:styleId="FooterChar">
    <w:name w:val="Footer Char"/>
    <w:link w:val="Footer"/>
    <w:rsid w:val="002504EF"/>
    <w:rPr>
      <w:rFonts w:ascii="Verdana" w:hAnsi="Verdana"/>
      <w:spacing w:val="-2"/>
      <w:sz w:val="14"/>
      <w:szCs w:val="14"/>
      <w:lang w:eastAsia="ja-JP"/>
    </w:rPr>
  </w:style>
  <w:style w:type="table" w:customStyle="1" w:styleId="MKT-Tablelines">
    <w:name w:val="MKT - Table lines"/>
    <w:basedOn w:val="TableNormal"/>
    <w:uiPriority w:val="99"/>
    <w:rsid w:val="002A0155"/>
    <w:pPr>
      <w:spacing w:before="120" w:after="120"/>
    </w:pPr>
    <w:tblPr>
      <w:tblBorders>
        <w:bottom w:val="single" w:sz="2" w:space="0" w:color="auto"/>
        <w:insideH w:val="single" w:sz="2" w:space="0" w:color="auto"/>
      </w:tblBorders>
      <w:tblCellMar>
        <w:left w:w="0" w:type="dxa"/>
        <w:right w:w="72" w:type="dxa"/>
      </w:tblCellMar>
    </w:tblPr>
    <w:tblStylePr w:type="firstCol">
      <w:rPr>
        <w:rFonts w:ascii="Helv" w:hAnsi="Helv"/>
        <w:sz w:val="18"/>
      </w:rPr>
    </w:tblStylePr>
  </w:style>
  <w:style w:type="paragraph" w:customStyle="1" w:styleId="Side-Lists">
    <w:name w:val="Side - Lists"/>
    <w:basedOn w:val="Normal"/>
    <w:qFormat/>
    <w:rsid w:val="00E83490"/>
    <w:pPr>
      <w:numPr>
        <w:numId w:val="30"/>
      </w:numPr>
      <w:spacing w:before="0" w:after="0"/>
      <w:ind w:right="386"/>
    </w:pPr>
    <w:rPr>
      <w:sz w:val="14"/>
      <w:szCs w:val="14"/>
      <w:lang w:val="en-US" w:eastAsia="en-GB"/>
    </w:rPr>
  </w:style>
  <w:style w:type="paragraph" w:styleId="Header">
    <w:name w:val="header"/>
    <w:basedOn w:val="Normal"/>
    <w:link w:val="HeaderChar"/>
    <w:uiPriority w:val="99"/>
    <w:rsid w:val="00862D08"/>
    <w:pPr>
      <w:tabs>
        <w:tab w:val="center" w:pos="4680"/>
        <w:tab w:val="right" w:pos="9360"/>
      </w:tabs>
      <w:spacing w:after="0"/>
    </w:pPr>
  </w:style>
  <w:style w:type="character" w:customStyle="1" w:styleId="HeaderChar">
    <w:name w:val="Header Char"/>
    <w:basedOn w:val="DefaultParagraphFont"/>
    <w:link w:val="Header"/>
    <w:uiPriority w:val="99"/>
    <w:rsid w:val="00862D08"/>
    <w:rPr>
      <w:color w:val="000000"/>
      <w:spacing w:val="-2"/>
      <w:sz w:val="18"/>
      <w:szCs w:val="22"/>
      <w:lang w:eastAsia="ja-JP"/>
    </w:rPr>
  </w:style>
  <w:style w:type="paragraph" w:customStyle="1" w:styleId="Lists-bulletslevel2">
    <w:name w:val="Lists - bullets level 2"/>
    <w:basedOn w:val="Side-Lists"/>
    <w:rsid w:val="00C46763"/>
    <w:pPr>
      <w:numPr>
        <w:numId w:val="13"/>
      </w:numPr>
      <w:ind w:left="540" w:hanging="270"/>
    </w:pPr>
  </w:style>
  <w:style w:type="paragraph" w:customStyle="1" w:styleId="Lists-bulletslevel3">
    <w:name w:val="Lists - bullets level 3"/>
    <w:basedOn w:val="Side-Lists"/>
    <w:rsid w:val="00DF3158"/>
    <w:pPr>
      <w:numPr>
        <w:ilvl w:val="2"/>
        <w:numId w:val="14"/>
      </w:numPr>
      <w:tabs>
        <w:tab w:val="clear" w:pos="864"/>
      </w:tabs>
      <w:ind w:left="806" w:hanging="230"/>
    </w:pPr>
  </w:style>
  <w:style w:type="table" w:styleId="LightShading-Accent1">
    <w:name w:val="Light Shading Accent 1"/>
    <w:basedOn w:val="TableNormal"/>
    <w:uiPriority w:val="60"/>
    <w:rsid w:val="0076741D"/>
    <w:rPr>
      <w:rFonts w:asciiTheme="minorHAnsi" w:eastAsiaTheme="minorEastAsia" w:hAnsiTheme="minorHAnsi" w:cstheme="minorBidi"/>
      <w:color w:val="00842F" w:themeColor="accent1" w:themeShade="BF"/>
      <w:sz w:val="22"/>
      <w:szCs w:val="22"/>
      <w:lang w:val="en-US" w:eastAsia="zh-TW"/>
    </w:rPr>
    <w:tblPr>
      <w:tblStyleRowBandSize w:val="1"/>
      <w:tblStyleColBandSize w:val="1"/>
      <w:tblBorders>
        <w:top w:val="single" w:sz="8" w:space="0" w:color="00B140" w:themeColor="accent1"/>
        <w:bottom w:val="single" w:sz="8" w:space="0" w:color="00B140" w:themeColor="accent1"/>
      </w:tblBorders>
    </w:tblPr>
    <w:tblStylePr w:type="firstRow">
      <w:pPr>
        <w:spacing w:before="0" w:after="0" w:line="240" w:lineRule="auto"/>
      </w:pPr>
      <w:rPr>
        <w:b/>
        <w:bCs/>
      </w:rPr>
      <w:tblPr/>
      <w:tcPr>
        <w:tcBorders>
          <w:top w:val="single" w:sz="8" w:space="0" w:color="00B140" w:themeColor="accent1"/>
          <w:left w:val="nil"/>
          <w:bottom w:val="single" w:sz="8" w:space="0" w:color="00B140" w:themeColor="accent1"/>
          <w:right w:val="nil"/>
          <w:insideH w:val="nil"/>
          <w:insideV w:val="nil"/>
        </w:tcBorders>
      </w:tcPr>
    </w:tblStylePr>
    <w:tblStylePr w:type="lastRow">
      <w:pPr>
        <w:spacing w:before="0" w:after="0" w:line="240" w:lineRule="auto"/>
      </w:pPr>
      <w:rPr>
        <w:b/>
        <w:bCs/>
      </w:rPr>
      <w:tblPr/>
      <w:tcPr>
        <w:tcBorders>
          <w:top w:val="single" w:sz="8" w:space="0" w:color="00B140" w:themeColor="accent1"/>
          <w:left w:val="nil"/>
          <w:bottom w:val="single" w:sz="8" w:space="0" w:color="00B14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CA" w:themeFill="accent1" w:themeFillTint="3F"/>
      </w:tcPr>
    </w:tblStylePr>
    <w:tblStylePr w:type="band1Horz">
      <w:tblPr/>
      <w:tcPr>
        <w:tcBorders>
          <w:left w:val="nil"/>
          <w:right w:val="nil"/>
          <w:insideH w:val="nil"/>
          <w:insideV w:val="nil"/>
        </w:tcBorders>
        <w:shd w:val="clear" w:color="auto" w:fill="ACFFCA" w:themeFill="accent1" w:themeFillTint="3F"/>
      </w:tcPr>
    </w:tblStylePr>
  </w:style>
  <w:style w:type="paragraph" w:customStyle="1" w:styleId="BusinessLineHeadingStyles">
    <w:name w:val="Business Line (Heading Styles)"/>
    <w:basedOn w:val="Normal"/>
    <w:uiPriority w:val="99"/>
    <w:qFormat/>
    <w:rsid w:val="000F2434"/>
    <w:pPr>
      <w:widowControl w:val="0"/>
      <w:suppressAutoHyphens/>
      <w:autoSpaceDE w:val="0"/>
      <w:autoSpaceDN w:val="0"/>
      <w:adjustRightInd w:val="0"/>
      <w:spacing w:before="113" w:after="0" w:line="288" w:lineRule="auto"/>
      <w:ind w:left="4536"/>
      <w:textAlignment w:val="center"/>
    </w:pPr>
    <w:rPr>
      <w:rFonts w:cs="SourceSansPro-Semibold"/>
      <w:b/>
      <w:color w:val="58585B"/>
      <w:spacing w:val="0"/>
      <w:szCs w:val="28"/>
      <w:lang w:val="en-US" w:eastAsia="en-GB"/>
    </w:rPr>
  </w:style>
  <w:style w:type="paragraph" w:customStyle="1" w:styleId="Header-Subtitle">
    <w:name w:val="Header - Subtitle"/>
    <w:basedOn w:val="Normal"/>
    <w:uiPriority w:val="99"/>
    <w:qFormat/>
    <w:rsid w:val="00FD3A02"/>
    <w:pPr>
      <w:widowControl w:val="0"/>
      <w:suppressAutoHyphens/>
      <w:autoSpaceDE w:val="0"/>
      <w:autoSpaceDN w:val="0"/>
      <w:adjustRightInd w:val="0"/>
      <w:spacing w:before="0" w:after="85" w:line="280" w:lineRule="atLeast"/>
      <w:ind w:left="4536"/>
      <w:textAlignment w:val="center"/>
    </w:pPr>
    <w:rPr>
      <w:rFonts w:eastAsiaTheme="minorEastAsia" w:cs="SourceSansPro-Regular"/>
      <w:color w:val="00B140" w:themeColor="accent1"/>
      <w:spacing w:val="0"/>
      <w:w w:val="98"/>
      <w:sz w:val="20"/>
      <w:szCs w:val="20"/>
      <w:lang w:val="en-US" w:eastAsia="en-US"/>
    </w:rPr>
  </w:style>
  <w:style w:type="table" w:styleId="ColorfulGrid">
    <w:name w:val="Colorful Grid"/>
    <w:basedOn w:val="TableNormal"/>
    <w:rsid w:val="008D608C"/>
    <w:rPr>
      <w:color w:val="FFFFFF" w:themeColor="text1"/>
    </w:rPr>
    <w:tblPr>
      <w:tblStyleRowBandSize w:val="1"/>
      <w:tblStyleColBandSize w:val="1"/>
      <w:tblBorders>
        <w:insideH w:val="single" w:sz="4" w:space="0" w:color="FFFFFF" w:themeColor="background1"/>
      </w:tblBorders>
    </w:tblPr>
    <w:tcPr>
      <w:shd w:val="clear" w:color="auto" w:fill="FFFFFF" w:themeFill="text1" w:themeFillTint="33"/>
    </w:tcPr>
    <w:tblStylePr w:type="firstRow">
      <w:rPr>
        <w:b/>
        <w:bCs/>
      </w:rPr>
      <w:tblPr/>
      <w:tcPr>
        <w:shd w:val="clear" w:color="auto" w:fill="FFFFFF" w:themeFill="text1" w:themeFillTint="66"/>
      </w:tcPr>
    </w:tblStylePr>
    <w:tblStylePr w:type="lastRow">
      <w:rPr>
        <w:b/>
        <w:bCs/>
        <w:color w:val="FFFFFF" w:themeColor="text1"/>
      </w:rPr>
      <w:tblPr/>
      <w:tcPr>
        <w:shd w:val="clear" w:color="auto" w:fill="FFFFFF" w:themeFill="text1" w:themeFillTint="66"/>
      </w:tcPr>
    </w:tblStylePr>
    <w:tblStylePr w:type="firstCol">
      <w:rPr>
        <w:color w:val="FFFFFF" w:themeColor="background1"/>
      </w:rPr>
      <w:tblPr/>
      <w:tcPr>
        <w:shd w:val="clear" w:color="auto" w:fill="BFBFBF" w:themeFill="text1" w:themeFillShade="BF"/>
      </w:tcPr>
    </w:tblStylePr>
    <w:tblStylePr w:type="lastCol">
      <w:rPr>
        <w:color w:val="FFFFFF" w:themeColor="background1"/>
      </w:rPr>
      <w:tblPr/>
      <w:tcPr>
        <w:shd w:val="clear" w:color="auto" w:fill="BFBFBF" w:themeFill="text1" w:themeFillShade="BF"/>
      </w:tcPr>
    </w:tblStylePr>
    <w:tblStylePr w:type="band1Vert">
      <w:tblPr/>
      <w:tcPr>
        <w:shd w:val="clear" w:color="auto" w:fill="FFFFFF" w:themeFill="text1" w:themeFillTint="7F"/>
      </w:tcPr>
    </w:tblStylePr>
    <w:tblStylePr w:type="band1Horz">
      <w:tblPr/>
      <w:tcPr>
        <w:shd w:val="clear" w:color="auto" w:fill="FFFFFF" w:themeFill="text1" w:themeFillTint="7F"/>
      </w:tcPr>
    </w:tblStylePr>
  </w:style>
  <w:style w:type="table" w:styleId="ColorfulGrid-Accent1">
    <w:name w:val="Colorful Grid Accent 1"/>
    <w:basedOn w:val="TableNormal"/>
    <w:rsid w:val="008D608C"/>
    <w:rPr>
      <w:color w:val="FFFFFF" w:themeColor="text1"/>
    </w:rPr>
    <w:tblPr>
      <w:tblStyleRowBandSize w:val="1"/>
      <w:tblStyleColBandSize w:val="1"/>
      <w:tblBorders>
        <w:insideH w:val="single" w:sz="4" w:space="0" w:color="FFFFFF" w:themeColor="background1"/>
      </w:tblBorders>
    </w:tblPr>
    <w:tcPr>
      <w:shd w:val="clear" w:color="auto" w:fill="BCFFD4" w:themeFill="accent1" w:themeFillTint="33"/>
    </w:tcPr>
    <w:tblStylePr w:type="firstRow">
      <w:rPr>
        <w:b/>
        <w:bCs/>
      </w:rPr>
      <w:tblPr/>
      <w:tcPr>
        <w:shd w:val="clear" w:color="auto" w:fill="79FFA9" w:themeFill="accent1" w:themeFillTint="66"/>
      </w:tcPr>
    </w:tblStylePr>
    <w:tblStylePr w:type="lastRow">
      <w:rPr>
        <w:b/>
        <w:bCs/>
        <w:color w:val="FFFFFF" w:themeColor="text1"/>
      </w:rPr>
      <w:tblPr/>
      <w:tcPr>
        <w:shd w:val="clear" w:color="auto" w:fill="79FFA9" w:themeFill="accent1" w:themeFillTint="66"/>
      </w:tcPr>
    </w:tblStylePr>
    <w:tblStylePr w:type="firstCol">
      <w:rPr>
        <w:color w:val="FFFFFF" w:themeColor="background1"/>
      </w:rPr>
      <w:tblPr/>
      <w:tcPr>
        <w:shd w:val="clear" w:color="auto" w:fill="00842F" w:themeFill="accent1" w:themeFillShade="BF"/>
      </w:tcPr>
    </w:tblStylePr>
    <w:tblStylePr w:type="lastCol">
      <w:rPr>
        <w:color w:val="FFFFFF" w:themeColor="background1"/>
      </w:rPr>
      <w:tblPr/>
      <w:tcPr>
        <w:shd w:val="clear" w:color="auto" w:fill="00842F" w:themeFill="accent1" w:themeFillShade="BF"/>
      </w:tcPr>
    </w:tblStylePr>
    <w:tblStylePr w:type="band1Vert">
      <w:tblPr/>
      <w:tcPr>
        <w:shd w:val="clear" w:color="auto" w:fill="59FF94" w:themeFill="accent1" w:themeFillTint="7F"/>
      </w:tcPr>
    </w:tblStylePr>
    <w:tblStylePr w:type="band1Horz">
      <w:tblPr/>
      <w:tcPr>
        <w:shd w:val="clear" w:color="auto" w:fill="59FF94" w:themeFill="accent1" w:themeFillTint="7F"/>
      </w:tcPr>
    </w:tblStylePr>
  </w:style>
  <w:style w:type="character" w:styleId="SubtleEmphasis">
    <w:name w:val="Subtle Emphasis"/>
    <w:basedOn w:val="DefaultParagraphFont"/>
    <w:rsid w:val="00DD064C"/>
    <w:rPr>
      <w:i/>
      <w:iCs/>
      <w:color w:val="FFFFFF" w:themeColor="text1" w:themeTint="7F"/>
    </w:rPr>
  </w:style>
  <w:style w:type="paragraph" w:customStyle="1" w:styleId="FooterTitle">
    <w:name w:val="Footer Title"/>
    <w:basedOn w:val="Normal"/>
    <w:uiPriority w:val="99"/>
    <w:rsid w:val="002504EF"/>
    <w:pPr>
      <w:widowControl w:val="0"/>
      <w:suppressAutoHyphens/>
      <w:autoSpaceDE w:val="0"/>
      <w:autoSpaceDN w:val="0"/>
      <w:adjustRightInd w:val="0"/>
      <w:spacing w:before="240" w:after="60" w:line="240" w:lineRule="atLeast"/>
      <w:textAlignment w:val="center"/>
    </w:pPr>
    <w:rPr>
      <w:rFonts w:cs="SourceSansPro-Regular"/>
      <w:color w:val="009239"/>
      <w:spacing w:val="0"/>
      <w:sz w:val="18"/>
      <w:szCs w:val="18"/>
      <w:lang w:val="en-US" w:eastAsia="en-GB"/>
    </w:rPr>
  </w:style>
  <w:style w:type="paragraph" w:customStyle="1" w:styleId="Header-Title">
    <w:name w:val="Header - Title"/>
    <w:basedOn w:val="BusinessLineHeadingStyles"/>
    <w:qFormat/>
    <w:rsid w:val="004B76DF"/>
    <w:pPr>
      <w:spacing w:before="80" w:after="80" w:line="240" w:lineRule="auto"/>
      <w:ind w:right="142"/>
    </w:pPr>
    <w:rPr>
      <w:color w:val="00B140" w:themeColor="accent1"/>
      <w:sz w:val="40"/>
      <w:szCs w:val="40"/>
    </w:rPr>
  </w:style>
  <w:style w:type="paragraph" w:customStyle="1" w:styleId="Link">
    <w:name w:val="Link"/>
    <w:basedOn w:val="Normal"/>
    <w:rsid w:val="002504EF"/>
    <w:pPr>
      <w:spacing w:after="240"/>
      <w:ind w:left="4395"/>
    </w:pPr>
    <w:rPr>
      <w:szCs w:val="16"/>
    </w:rPr>
  </w:style>
  <w:style w:type="paragraph" w:customStyle="1" w:styleId="Body-Indent">
    <w:name w:val="Body - Indent"/>
    <w:basedOn w:val="Normal"/>
    <w:qFormat/>
    <w:rsid w:val="003756BF"/>
    <w:pPr>
      <w:spacing w:line="264" w:lineRule="auto"/>
      <w:ind w:left="4536" w:right="142"/>
    </w:pPr>
    <w:rPr>
      <w:noProof/>
      <w:szCs w:val="16"/>
      <w:lang w:val="en-US" w:eastAsia="en-US"/>
    </w:rPr>
  </w:style>
  <w:style w:type="paragraph" w:customStyle="1" w:styleId="Default">
    <w:name w:val="Default"/>
    <w:rsid w:val="00675AEB"/>
    <w:pPr>
      <w:widowControl w:val="0"/>
      <w:autoSpaceDE w:val="0"/>
      <w:autoSpaceDN w:val="0"/>
      <w:adjustRightInd w:val="0"/>
    </w:pPr>
    <w:rPr>
      <w:rFonts w:cs="Arial"/>
      <w:color w:val="000000"/>
      <w:sz w:val="24"/>
      <w:szCs w:val="24"/>
      <w:lang w:val="en-US"/>
    </w:rPr>
  </w:style>
  <w:style w:type="paragraph" w:customStyle="1" w:styleId="Side-BodyWhite">
    <w:name w:val="Side - Body White"/>
    <w:basedOn w:val="Default"/>
    <w:qFormat/>
    <w:rsid w:val="00661714"/>
    <w:pPr>
      <w:spacing w:before="80" w:after="80"/>
      <w:ind w:right="206"/>
    </w:pPr>
    <w:rPr>
      <w:rFonts w:ascii="Verdana" w:hAnsi="Verdana"/>
      <w:color w:val="FFFFFF" w:themeColor="background1"/>
      <w:sz w:val="14"/>
      <w:szCs w:val="14"/>
    </w:rPr>
  </w:style>
  <w:style w:type="paragraph" w:customStyle="1" w:styleId="Side-Title">
    <w:name w:val="Side - Title"/>
    <w:qFormat/>
    <w:rsid w:val="003756BF"/>
    <w:pPr>
      <w:spacing w:before="240"/>
      <w:ind w:right="386"/>
    </w:pPr>
    <w:rPr>
      <w:rFonts w:ascii="Verdana" w:eastAsiaTheme="minorEastAsia" w:hAnsi="Verdana" w:cs="SourceSansPro-Regular"/>
      <w:caps/>
      <w:color w:val="00B140" w:themeColor="accent1"/>
      <w:sz w:val="18"/>
      <w:szCs w:val="18"/>
      <w:lang w:val="en-US" w:eastAsia="en-US"/>
    </w:rPr>
  </w:style>
  <w:style w:type="paragraph" w:customStyle="1" w:styleId="Table-Title">
    <w:name w:val="Table - Title"/>
    <w:qFormat/>
    <w:rsid w:val="00D62016"/>
    <w:pPr>
      <w:framePr w:hSpace="181" w:wrap="around" w:vAnchor="page" w:hAnchor="page" w:x="4429" w:y="852"/>
      <w:spacing w:before="120" w:after="120"/>
    </w:pPr>
    <w:rPr>
      <w:rFonts w:ascii="Verdana" w:hAnsi="Verdana"/>
      <w:bCs/>
      <w:color w:val="00B140" w:themeColor="accent1"/>
      <w:spacing w:val="-2"/>
      <w:sz w:val="18"/>
      <w:szCs w:val="18"/>
      <w:lang w:eastAsia="ja-JP"/>
    </w:rPr>
  </w:style>
  <w:style w:type="paragraph" w:customStyle="1" w:styleId="Tabel-Subtitle">
    <w:name w:val="Tabel - Subtitle"/>
    <w:basedOn w:val="Normal"/>
    <w:qFormat/>
    <w:rsid w:val="00D62016"/>
    <w:pPr>
      <w:framePr w:hSpace="181" w:wrap="around" w:vAnchor="page" w:hAnchor="page" w:x="4429" w:y="852"/>
      <w:spacing w:before="0"/>
    </w:pPr>
    <w:rPr>
      <w:b/>
      <w:bCs/>
      <w:szCs w:val="16"/>
    </w:rPr>
  </w:style>
  <w:style w:type="paragraph" w:customStyle="1" w:styleId="Table-Body">
    <w:name w:val="Table - Body"/>
    <w:basedOn w:val="Default"/>
    <w:qFormat/>
    <w:rsid w:val="00661714"/>
    <w:pPr>
      <w:framePr w:hSpace="181" w:wrap="around" w:vAnchor="page" w:hAnchor="page" w:x="4429" w:y="852"/>
      <w:spacing w:after="95"/>
    </w:pPr>
    <w:rPr>
      <w:rFonts w:ascii="Verdana" w:hAnsi="Verdana"/>
      <w:color w:val="auto"/>
      <w:sz w:val="16"/>
      <w:szCs w:val="16"/>
    </w:rPr>
  </w:style>
  <w:style w:type="paragraph" w:customStyle="1" w:styleId="Table-List">
    <w:name w:val="Table - List"/>
    <w:basedOn w:val="Side-Lists"/>
    <w:qFormat/>
    <w:rsid w:val="006D3E3F"/>
    <w:pPr>
      <w:framePr w:hSpace="181" w:wrap="around" w:vAnchor="page" w:hAnchor="page" w:x="4429" w:y="852"/>
      <w:spacing w:after="20"/>
    </w:pPr>
    <w:rPr>
      <w:sz w:val="16"/>
      <w:szCs w:val="16"/>
    </w:rPr>
  </w:style>
  <w:style w:type="paragraph" w:customStyle="1" w:styleId="Table-White">
    <w:name w:val="Table - White"/>
    <w:basedOn w:val="Default"/>
    <w:qFormat/>
    <w:rsid w:val="003756BF"/>
    <w:pPr>
      <w:framePr w:wrap="around" w:vAnchor="text" w:hAnchor="page" w:x="4699" w:y="196"/>
      <w:ind w:right="79"/>
    </w:pPr>
    <w:rPr>
      <w:rFonts w:ascii="Verdana" w:hAnsi="Verdana"/>
      <w:bCs/>
      <w:color w:val="FFFFFF" w:themeColor="background1"/>
      <w:sz w:val="16"/>
      <w:szCs w:val="16"/>
    </w:rPr>
  </w:style>
  <w:style w:type="paragraph" w:customStyle="1" w:styleId="Body-Title">
    <w:name w:val="Body - Title"/>
    <w:basedOn w:val="Body-Indent"/>
    <w:qFormat/>
    <w:rsid w:val="004C0473"/>
    <w:rPr>
      <w:rFonts w:cs="Helvetica"/>
      <w:b/>
      <w:color w:val="353535"/>
      <w:spacing w:val="0"/>
      <w:sz w:val="20"/>
      <w:szCs w:val="20"/>
      <w:lang w:eastAsia="en-GB"/>
    </w:rPr>
  </w:style>
  <w:style w:type="paragraph" w:customStyle="1" w:styleId="Side-TitleWhite">
    <w:name w:val="Side - Title White"/>
    <w:basedOn w:val="Side-Title"/>
    <w:qFormat/>
    <w:rsid w:val="003449CE"/>
    <w:rPr>
      <w:color w:val="FFFFFF" w:themeColor="background1"/>
    </w:rPr>
  </w:style>
  <w:style w:type="paragraph" w:customStyle="1" w:styleId="Side-Subtitle">
    <w:name w:val="Side - Subtitle"/>
    <w:basedOn w:val="Side-Title"/>
    <w:qFormat/>
    <w:rsid w:val="00E83490"/>
    <w:pPr>
      <w:spacing w:before="160"/>
    </w:pPr>
    <w:rPr>
      <w:rFonts w:eastAsia="Arial" w:cs="Arial"/>
      <w:b/>
      <w:bCs/>
      <w:caps w:val="0"/>
      <w:color w:val="000000"/>
      <w:sz w:val="14"/>
      <w:szCs w:val="14"/>
      <w:lang w:eastAsia="en-GB"/>
    </w:rPr>
  </w:style>
  <w:style w:type="paragraph" w:customStyle="1" w:styleId="Side-Body">
    <w:name w:val="Side - Body"/>
    <w:basedOn w:val="Side-BodyWhite"/>
    <w:qFormat/>
    <w:rsid w:val="00E96F1A"/>
    <w:pPr>
      <w:ind w:right="65"/>
    </w:pPr>
    <w:rPr>
      <w:color w:val="auto"/>
    </w:rPr>
  </w:style>
  <w:style w:type="paragraph" w:customStyle="1" w:styleId="Body-Subtitle">
    <w:name w:val="Body - Subtitle"/>
    <w:basedOn w:val="Normal"/>
    <w:qFormat/>
    <w:rsid w:val="008F2353"/>
    <w:pPr>
      <w:spacing w:before="40" w:after="80"/>
    </w:pPr>
    <w:rPr>
      <w:color w:val="00B140" w:themeColor="accent1"/>
      <w:sz w:val="18"/>
      <w:szCs w:val="18"/>
      <w:lang w:val="en-US" w:eastAsia="en-GB"/>
    </w:rPr>
  </w:style>
  <w:style w:type="paragraph" w:customStyle="1" w:styleId="Body-List">
    <w:name w:val="Body - List"/>
    <w:basedOn w:val="Side-Lists"/>
    <w:qFormat/>
    <w:rsid w:val="001B62B4"/>
    <w:rPr>
      <w:sz w:val="16"/>
      <w:szCs w:val="16"/>
    </w:rPr>
  </w:style>
  <w:style w:type="paragraph" w:customStyle="1" w:styleId="Body-TableContentList">
    <w:name w:val="Body - Table Content List"/>
    <w:basedOn w:val="Body-List"/>
    <w:qFormat/>
    <w:rsid w:val="00335FE4"/>
    <w:rPr>
      <w:sz w:val="14"/>
      <w:szCs w:val="14"/>
    </w:rPr>
  </w:style>
  <w:style w:type="paragraph" w:customStyle="1" w:styleId="Body-TableChapter">
    <w:name w:val="Body - Table Chapter"/>
    <w:basedOn w:val="Normal"/>
    <w:qFormat/>
    <w:rsid w:val="00AF4C47"/>
    <w:pPr>
      <w:spacing w:before="240" w:after="0"/>
    </w:pPr>
    <w:rPr>
      <w:color w:val="008E89" w:themeColor="accent2"/>
      <w:sz w:val="14"/>
      <w:szCs w:val="14"/>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325964">
      <w:bodyDiv w:val="1"/>
      <w:marLeft w:val="0"/>
      <w:marRight w:val="0"/>
      <w:marTop w:val="0"/>
      <w:marBottom w:val="0"/>
      <w:divBdr>
        <w:top w:val="none" w:sz="0" w:space="0" w:color="auto"/>
        <w:left w:val="none" w:sz="0" w:space="0" w:color="auto"/>
        <w:bottom w:val="none" w:sz="0" w:space="0" w:color="auto"/>
        <w:right w:val="none" w:sz="0" w:space="0" w:color="auto"/>
      </w:divBdr>
    </w:div>
    <w:div w:id="263999729">
      <w:bodyDiv w:val="1"/>
      <w:marLeft w:val="0"/>
      <w:marRight w:val="0"/>
      <w:marTop w:val="0"/>
      <w:marBottom w:val="0"/>
      <w:divBdr>
        <w:top w:val="none" w:sz="0" w:space="0" w:color="auto"/>
        <w:left w:val="none" w:sz="0" w:space="0" w:color="auto"/>
        <w:bottom w:val="none" w:sz="0" w:space="0" w:color="auto"/>
        <w:right w:val="none" w:sz="0" w:space="0" w:color="auto"/>
      </w:divBdr>
    </w:div>
    <w:div w:id="383910554">
      <w:bodyDiv w:val="1"/>
      <w:marLeft w:val="0"/>
      <w:marRight w:val="0"/>
      <w:marTop w:val="0"/>
      <w:marBottom w:val="0"/>
      <w:divBdr>
        <w:top w:val="none" w:sz="0" w:space="0" w:color="auto"/>
        <w:left w:val="none" w:sz="0" w:space="0" w:color="auto"/>
        <w:bottom w:val="none" w:sz="0" w:space="0" w:color="auto"/>
        <w:right w:val="none" w:sz="0" w:space="0" w:color="auto"/>
      </w:divBdr>
    </w:div>
    <w:div w:id="542866831">
      <w:bodyDiv w:val="1"/>
      <w:marLeft w:val="0"/>
      <w:marRight w:val="0"/>
      <w:marTop w:val="0"/>
      <w:marBottom w:val="0"/>
      <w:divBdr>
        <w:top w:val="none" w:sz="0" w:space="0" w:color="auto"/>
        <w:left w:val="none" w:sz="0" w:space="0" w:color="auto"/>
        <w:bottom w:val="none" w:sz="0" w:space="0" w:color="auto"/>
        <w:right w:val="none" w:sz="0" w:space="0" w:color="auto"/>
      </w:divBdr>
    </w:div>
    <w:div w:id="682585985">
      <w:bodyDiv w:val="1"/>
      <w:marLeft w:val="0"/>
      <w:marRight w:val="0"/>
      <w:marTop w:val="0"/>
      <w:marBottom w:val="0"/>
      <w:divBdr>
        <w:top w:val="none" w:sz="0" w:space="0" w:color="auto"/>
        <w:left w:val="none" w:sz="0" w:space="0" w:color="auto"/>
        <w:bottom w:val="none" w:sz="0" w:space="0" w:color="auto"/>
        <w:right w:val="none" w:sz="0" w:space="0" w:color="auto"/>
      </w:divBdr>
    </w:div>
    <w:div w:id="762260395">
      <w:bodyDiv w:val="1"/>
      <w:marLeft w:val="0"/>
      <w:marRight w:val="0"/>
      <w:marTop w:val="0"/>
      <w:marBottom w:val="0"/>
      <w:divBdr>
        <w:top w:val="none" w:sz="0" w:space="0" w:color="auto"/>
        <w:left w:val="none" w:sz="0" w:space="0" w:color="auto"/>
        <w:bottom w:val="none" w:sz="0" w:space="0" w:color="auto"/>
        <w:right w:val="none" w:sz="0" w:space="0" w:color="auto"/>
      </w:divBdr>
      <w:divsChild>
        <w:div w:id="1220552304">
          <w:marLeft w:val="0"/>
          <w:marRight w:val="0"/>
          <w:marTop w:val="0"/>
          <w:marBottom w:val="0"/>
          <w:divBdr>
            <w:top w:val="none" w:sz="0" w:space="0" w:color="auto"/>
            <w:left w:val="none" w:sz="0" w:space="0" w:color="auto"/>
            <w:bottom w:val="none" w:sz="0" w:space="0" w:color="auto"/>
            <w:right w:val="none" w:sz="0" w:space="0" w:color="auto"/>
          </w:divBdr>
          <w:divsChild>
            <w:div w:id="2022966588">
              <w:marLeft w:val="0"/>
              <w:marRight w:val="0"/>
              <w:marTop w:val="0"/>
              <w:marBottom w:val="0"/>
              <w:divBdr>
                <w:top w:val="none" w:sz="0" w:space="0" w:color="auto"/>
                <w:left w:val="none" w:sz="0" w:space="0" w:color="auto"/>
                <w:bottom w:val="none" w:sz="0" w:space="0" w:color="auto"/>
                <w:right w:val="none" w:sz="0" w:space="0" w:color="auto"/>
              </w:divBdr>
              <w:divsChild>
                <w:div w:id="1118446577">
                  <w:marLeft w:val="0"/>
                  <w:marRight w:val="0"/>
                  <w:marTop w:val="0"/>
                  <w:marBottom w:val="0"/>
                  <w:divBdr>
                    <w:top w:val="none" w:sz="0" w:space="0" w:color="auto"/>
                    <w:left w:val="none" w:sz="0" w:space="0" w:color="auto"/>
                    <w:bottom w:val="none" w:sz="0" w:space="0" w:color="auto"/>
                    <w:right w:val="none" w:sz="0" w:space="0" w:color="auto"/>
                  </w:divBdr>
                  <w:divsChild>
                    <w:div w:id="14439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043019">
      <w:bodyDiv w:val="1"/>
      <w:marLeft w:val="0"/>
      <w:marRight w:val="0"/>
      <w:marTop w:val="0"/>
      <w:marBottom w:val="0"/>
      <w:divBdr>
        <w:top w:val="none" w:sz="0" w:space="0" w:color="auto"/>
        <w:left w:val="none" w:sz="0" w:space="0" w:color="auto"/>
        <w:bottom w:val="none" w:sz="0" w:space="0" w:color="auto"/>
        <w:right w:val="none" w:sz="0" w:space="0" w:color="auto"/>
      </w:divBdr>
      <w:divsChild>
        <w:div w:id="1513102850">
          <w:marLeft w:val="0"/>
          <w:marRight w:val="0"/>
          <w:marTop w:val="0"/>
          <w:marBottom w:val="0"/>
          <w:divBdr>
            <w:top w:val="none" w:sz="0" w:space="0" w:color="auto"/>
            <w:left w:val="none" w:sz="0" w:space="0" w:color="auto"/>
            <w:bottom w:val="none" w:sz="0" w:space="0" w:color="auto"/>
            <w:right w:val="none" w:sz="0" w:space="0" w:color="auto"/>
          </w:divBdr>
          <w:divsChild>
            <w:div w:id="1341008681">
              <w:marLeft w:val="0"/>
              <w:marRight w:val="0"/>
              <w:marTop w:val="0"/>
              <w:marBottom w:val="0"/>
              <w:divBdr>
                <w:top w:val="none" w:sz="0" w:space="0" w:color="auto"/>
                <w:left w:val="none" w:sz="0" w:space="0" w:color="auto"/>
                <w:bottom w:val="none" w:sz="0" w:space="0" w:color="auto"/>
                <w:right w:val="none" w:sz="0" w:space="0" w:color="auto"/>
              </w:divBdr>
              <w:divsChild>
                <w:div w:id="172690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441849">
      <w:bodyDiv w:val="1"/>
      <w:marLeft w:val="0"/>
      <w:marRight w:val="0"/>
      <w:marTop w:val="0"/>
      <w:marBottom w:val="0"/>
      <w:divBdr>
        <w:top w:val="none" w:sz="0" w:space="0" w:color="auto"/>
        <w:left w:val="none" w:sz="0" w:space="0" w:color="auto"/>
        <w:bottom w:val="none" w:sz="0" w:space="0" w:color="auto"/>
        <w:right w:val="none" w:sz="0" w:space="0" w:color="auto"/>
      </w:divBdr>
    </w:div>
    <w:div w:id="1111704987">
      <w:bodyDiv w:val="1"/>
      <w:marLeft w:val="0"/>
      <w:marRight w:val="0"/>
      <w:marTop w:val="0"/>
      <w:marBottom w:val="0"/>
      <w:divBdr>
        <w:top w:val="none" w:sz="0" w:space="0" w:color="auto"/>
        <w:left w:val="none" w:sz="0" w:space="0" w:color="auto"/>
        <w:bottom w:val="none" w:sz="0" w:space="0" w:color="auto"/>
        <w:right w:val="none" w:sz="0" w:space="0" w:color="auto"/>
      </w:divBdr>
    </w:div>
    <w:div w:id="1151562555">
      <w:bodyDiv w:val="1"/>
      <w:marLeft w:val="0"/>
      <w:marRight w:val="0"/>
      <w:marTop w:val="0"/>
      <w:marBottom w:val="0"/>
      <w:divBdr>
        <w:top w:val="none" w:sz="0" w:space="0" w:color="auto"/>
        <w:left w:val="none" w:sz="0" w:space="0" w:color="auto"/>
        <w:bottom w:val="none" w:sz="0" w:space="0" w:color="auto"/>
        <w:right w:val="none" w:sz="0" w:space="0" w:color="auto"/>
      </w:divBdr>
    </w:div>
    <w:div w:id="1206985452">
      <w:bodyDiv w:val="1"/>
      <w:marLeft w:val="0"/>
      <w:marRight w:val="0"/>
      <w:marTop w:val="0"/>
      <w:marBottom w:val="0"/>
      <w:divBdr>
        <w:top w:val="none" w:sz="0" w:space="0" w:color="auto"/>
        <w:left w:val="none" w:sz="0" w:space="0" w:color="auto"/>
        <w:bottom w:val="none" w:sz="0" w:space="0" w:color="auto"/>
        <w:right w:val="none" w:sz="0" w:space="0" w:color="auto"/>
      </w:divBdr>
      <w:divsChild>
        <w:div w:id="1340037181">
          <w:marLeft w:val="0"/>
          <w:marRight w:val="0"/>
          <w:marTop w:val="0"/>
          <w:marBottom w:val="0"/>
          <w:divBdr>
            <w:top w:val="none" w:sz="0" w:space="0" w:color="auto"/>
            <w:left w:val="none" w:sz="0" w:space="0" w:color="auto"/>
            <w:bottom w:val="none" w:sz="0" w:space="0" w:color="auto"/>
            <w:right w:val="none" w:sz="0" w:space="0" w:color="auto"/>
          </w:divBdr>
          <w:divsChild>
            <w:div w:id="1849758603">
              <w:marLeft w:val="0"/>
              <w:marRight w:val="0"/>
              <w:marTop w:val="0"/>
              <w:marBottom w:val="0"/>
              <w:divBdr>
                <w:top w:val="none" w:sz="0" w:space="0" w:color="auto"/>
                <w:left w:val="none" w:sz="0" w:space="0" w:color="auto"/>
                <w:bottom w:val="none" w:sz="0" w:space="0" w:color="auto"/>
                <w:right w:val="none" w:sz="0" w:space="0" w:color="auto"/>
              </w:divBdr>
              <w:divsChild>
                <w:div w:id="41190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483230">
      <w:bodyDiv w:val="1"/>
      <w:marLeft w:val="0"/>
      <w:marRight w:val="0"/>
      <w:marTop w:val="0"/>
      <w:marBottom w:val="0"/>
      <w:divBdr>
        <w:top w:val="none" w:sz="0" w:space="0" w:color="auto"/>
        <w:left w:val="none" w:sz="0" w:space="0" w:color="auto"/>
        <w:bottom w:val="none" w:sz="0" w:space="0" w:color="auto"/>
        <w:right w:val="none" w:sz="0" w:space="0" w:color="auto"/>
      </w:divBdr>
    </w:div>
    <w:div w:id="1259023930">
      <w:bodyDiv w:val="1"/>
      <w:marLeft w:val="0"/>
      <w:marRight w:val="0"/>
      <w:marTop w:val="0"/>
      <w:marBottom w:val="0"/>
      <w:divBdr>
        <w:top w:val="none" w:sz="0" w:space="0" w:color="auto"/>
        <w:left w:val="none" w:sz="0" w:space="0" w:color="auto"/>
        <w:bottom w:val="none" w:sz="0" w:space="0" w:color="auto"/>
        <w:right w:val="none" w:sz="0" w:space="0" w:color="auto"/>
      </w:divBdr>
    </w:div>
    <w:div w:id="1359546900">
      <w:bodyDiv w:val="1"/>
      <w:marLeft w:val="0"/>
      <w:marRight w:val="0"/>
      <w:marTop w:val="0"/>
      <w:marBottom w:val="0"/>
      <w:divBdr>
        <w:top w:val="none" w:sz="0" w:space="0" w:color="auto"/>
        <w:left w:val="none" w:sz="0" w:space="0" w:color="auto"/>
        <w:bottom w:val="none" w:sz="0" w:space="0" w:color="auto"/>
        <w:right w:val="none" w:sz="0" w:space="0" w:color="auto"/>
      </w:divBdr>
    </w:div>
    <w:div w:id="1457137578">
      <w:bodyDiv w:val="1"/>
      <w:marLeft w:val="0"/>
      <w:marRight w:val="0"/>
      <w:marTop w:val="0"/>
      <w:marBottom w:val="0"/>
      <w:divBdr>
        <w:top w:val="none" w:sz="0" w:space="0" w:color="auto"/>
        <w:left w:val="none" w:sz="0" w:space="0" w:color="auto"/>
        <w:bottom w:val="none" w:sz="0" w:space="0" w:color="auto"/>
        <w:right w:val="none" w:sz="0" w:space="0" w:color="auto"/>
      </w:divBdr>
    </w:div>
    <w:div w:id="1512455319">
      <w:bodyDiv w:val="1"/>
      <w:marLeft w:val="0"/>
      <w:marRight w:val="0"/>
      <w:marTop w:val="0"/>
      <w:marBottom w:val="0"/>
      <w:divBdr>
        <w:top w:val="none" w:sz="0" w:space="0" w:color="auto"/>
        <w:left w:val="none" w:sz="0" w:space="0" w:color="auto"/>
        <w:bottom w:val="none" w:sz="0" w:space="0" w:color="auto"/>
        <w:right w:val="none" w:sz="0" w:space="0" w:color="auto"/>
      </w:divBdr>
      <w:divsChild>
        <w:div w:id="381515356">
          <w:marLeft w:val="0"/>
          <w:marRight w:val="0"/>
          <w:marTop w:val="0"/>
          <w:marBottom w:val="0"/>
          <w:divBdr>
            <w:top w:val="none" w:sz="0" w:space="0" w:color="auto"/>
            <w:left w:val="none" w:sz="0" w:space="0" w:color="auto"/>
            <w:bottom w:val="none" w:sz="0" w:space="0" w:color="auto"/>
            <w:right w:val="none" w:sz="0" w:space="0" w:color="auto"/>
          </w:divBdr>
          <w:divsChild>
            <w:div w:id="464932953">
              <w:marLeft w:val="0"/>
              <w:marRight w:val="0"/>
              <w:marTop w:val="0"/>
              <w:marBottom w:val="0"/>
              <w:divBdr>
                <w:top w:val="none" w:sz="0" w:space="0" w:color="auto"/>
                <w:left w:val="none" w:sz="0" w:space="0" w:color="auto"/>
                <w:bottom w:val="none" w:sz="0" w:space="0" w:color="auto"/>
                <w:right w:val="none" w:sz="0" w:space="0" w:color="auto"/>
              </w:divBdr>
              <w:divsChild>
                <w:div w:id="105731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857375">
      <w:bodyDiv w:val="1"/>
      <w:marLeft w:val="0"/>
      <w:marRight w:val="0"/>
      <w:marTop w:val="0"/>
      <w:marBottom w:val="0"/>
      <w:divBdr>
        <w:top w:val="none" w:sz="0" w:space="0" w:color="auto"/>
        <w:left w:val="none" w:sz="0" w:space="0" w:color="auto"/>
        <w:bottom w:val="none" w:sz="0" w:space="0" w:color="auto"/>
        <w:right w:val="none" w:sz="0" w:space="0" w:color="auto"/>
      </w:divBdr>
    </w:div>
    <w:div w:id="1597246094">
      <w:bodyDiv w:val="1"/>
      <w:marLeft w:val="0"/>
      <w:marRight w:val="0"/>
      <w:marTop w:val="0"/>
      <w:marBottom w:val="0"/>
      <w:divBdr>
        <w:top w:val="none" w:sz="0" w:space="0" w:color="auto"/>
        <w:left w:val="none" w:sz="0" w:space="0" w:color="auto"/>
        <w:bottom w:val="none" w:sz="0" w:space="0" w:color="auto"/>
        <w:right w:val="none" w:sz="0" w:space="0" w:color="auto"/>
      </w:divBdr>
    </w:div>
    <w:div w:id="1634099247">
      <w:bodyDiv w:val="1"/>
      <w:marLeft w:val="0"/>
      <w:marRight w:val="0"/>
      <w:marTop w:val="0"/>
      <w:marBottom w:val="0"/>
      <w:divBdr>
        <w:top w:val="none" w:sz="0" w:space="0" w:color="auto"/>
        <w:left w:val="none" w:sz="0" w:space="0" w:color="auto"/>
        <w:bottom w:val="none" w:sz="0" w:space="0" w:color="auto"/>
        <w:right w:val="none" w:sz="0" w:space="0" w:color="auto"/>
      </w:divBdr>
      <w:divsChild>
        <w:div w:id="1763525843">
          <w:marLeft w:val="0"/>
          <w:marRight w:val="0"/>
          <w:marTop w:val="0"/>
          <w:marBottom w:val="0"/>
          <w:divBdr>
            <w:top w:val="none" w:sz="0" w:space="0" w:color="auto"/>
            <w:left w:val="none" w:sz="0" w:space="0" w:color="auto"/>
            <w:bottom w:val="none" w:sz="0" w:space="0" w:color="auto"/>
            <w:right w:val="none" w:sz="0" w:space="0" w:color="auto"/>
          </w:divBdr>
          <w:divsChild>
            <w:div w:id="1031492109">
              <w:marLeft w:val="0"/>
              <w:marRight w:val="0"/>
              <w:marTop w:val="0"/>
              <w:marBottom w:val="0"/>
              <w:divBdr>
                <w:top w:val="none" w:sz="0" w:space="0" w:color="auto"/>
                <w:left w:val="none" w:sz="0" w:space="0" w:color="auto"/>
                <w:bottom w:val="none" w:sz="0" w:space="0" w:color="auto"/>
                <w:right w:val="none" w:sz="0" w:space="0" w:color="auto"/>
              </w:divBdr>
              <w:divsChild>
                <w:div w:id="1257133342">
                  <w:marLeft w:val="0"/>
                  <w:marRight w:val="0"/>
                  <w:marTop w:val="0"/>
                  <w:marBottom w:val="0"/>
                  <w:divBdr>
                    <w:top w:val="none" w:sz="0" w:space="0" w:color="auto"/>
                    <w:left w:val="none" w:sz="0" w:space="0" w:color="auto"/>
                    <w:bottom w:val="none" w:sz="0" w:space="0" w:color="auto"/>
                    <w:right w:val="none" w:sz="0" w:space="0" w:color="auto"/>
                  </w:divBdr>
                </w:div>
                <w:div w:id="1506096741">
                  <w:marLeft w:val="0"/>
                  <w:marRight w:val="0"/>
                  <w:marTop w:val="0"/>
                  <w:marBottom w:val="0"/>
                  <w:divBdr>
                    <w:top w:val="none" w:sz="0" w:space="0" w:color="auto"/>
                    <w:left w:val="none" w:sz="0" w:space="0" w:color="auto"/>
                    <w:bottom w:val="none" w:sz="0" w:space="0" w:color="auto"/>
                    <w:right w:val="none" w:sz="0" w:space="0" w:color="auto"/>
                  </w:divBdr>
                </w:div>
                <w:div w:id="1522892584">
                  <w:marLeft w:val="0"/>
                  <w:marRight w:val="0"/>
                  <w:marTop w:val="0"/>
                  <w:marBottom w:val="0"/>
                  <w:divBdr>
                    <w:top w:val="none" w:sz="0" w:space="0" w:color="auto"/>
                    <w:left w:val="none" w:sz="0" w:space="0" w:color="auto"/>
                    <w:bottom w:val="none" w:sz="0" w:space="0" w:color="auto"/>
                    <w:right w:val="none" w:sz="0" w:space="0" w:color="auto"/>
                  </w:divBdr>
                </w:div>
                <w:div w:id="197895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796977">
      <w:bodyDiv w:val="1"/>
      <w:marLeft w:val="0"/>
      <w:marRight w:val="0"/>
      <w:marTop w:val="0"/>
      <w:marBottom w:val="0"/>
      <w:divBdr>
        <w:top w:val="none" w:sz="0" w:space="0" w:color="auto"/>
        <w:left w:val="none" w:sz="0" w:space="0" w:color="auto"/>
        <w:bottom w:val="none" w:sz="0" w:space="0" w:color="auto"/>
        <w:right w:val="none" w:sz="0" w:space="0" w:color="auto"/>
      </w:divBdr>
    </w:div>
    <w:div w:id="1772388014">
      <w:bodyDiv w:val="1"/>
      <w:marLeft w:val="0"/>
      <w:marRight w:val="0"/>
      <w:marTop w:val="0"/>
      <w:marBottom w:val="0"/>
      <w:divBdr>
        <w:top w:val="none" w:sz="0" w:space="0" w:color="auto"/>
        <w:left w:val="none" w:sz="0" w:space="0" w:color="auto"/>
        <w:bottom w:val="none" w:sz="0" w:space="0" w:color="auto"/>
        <w:right w:val="none" w:sz="0" w:space="0" w:color="auto"/>
      </w:divBdr>
      <w:divsChild>
        <w:div w:id="2143962800">
          <w:marLeft w:val="0"/>
          <w:marRight w:val="0"/>
          <w:marTop w:val="0"/>
          <w:marBottom w:val="0"/>
          <w:divBdr>
            <w:top w:val="none" w:sz="0" w:space="0" w:color="auto"/>
            <w:left w:val="none" w:sz="0" w:space="0" w:color="auto"/>
            <w:bottom w:val="none" w:sz="0" w:space="0" w:color="auto"/>
            <w:right w:val="none" w:sz="0" w:space="0" w:color="auto"/>
          </w:divBdr>
          <w:divsChild>
            <w:div w:id="1379627930">
              <w:marLeft w:val="0"/>
              <w:marRight w:val="0"/>
              <w:marTop w:val="0"/>
              <w:marBottom w:val="0"/>
              <w:divBdr>
                <w:top w:val="none" w:sz="0" w:space="0" w:color="auto"/>
                <w:left w:val="none" w:sz="0" w:space="0" w:color="auto"/>
                <w:bottom w:val="none" w:sz="0" w:space="0" w:color="auto"/>
                <w:right w:val="none" w:sz="0" w:space="0" w:color="auto"/>
              </w:divBdr>
              <w:divsChild>
                <w:div w:id="865287531">
                  <w:marLeft w:val="0"/>
                  <w:marRight w:val="0"/>
                  <w:marTop w:val="0"/>
                  <w:marBottom w:val="0"/>
                  <w:divBdr>
                    <w:top w:val="none" w:sz="0" w:space="0" w:color="auto"/>
                    <w:left w:val="none" w:sz="0" w:space="0" w:color="auto"/>
                    <w:bottom w:val="none" w:sz="0" w:space="0" w:color="auto"/>
                    <w:right w:val="none" w:sz="0" w:space="0" w:color="auto"/>
                  </w:divBdr>
                  <w:divsChild>
                    <w:div w:id="712001069">
                      <w:marLeft w:val="0"/>
                      <w:marRight w:val="0"/>
                      <w:marTop w:val="0"/>
                      <w:marBottom w:val="0"/>
                      <w:divBdr>
                        <w:top w:val="none" w:sz="0" w:space="0" w:color="auto"/>
                        <w:left w:val="none" w:sz="0" w:space="0" w:color="auto"/>
                        <w:bottom w:val="none" w:sz="0" w:space="0" w:color="auto"/>
                        <w:right w:val="none" w:sz="0" w:space="0" w:color="auto"/>
                      </w:divBdr>
                      <w:divsChild>
                        <w:div w:id="1984314350">
                          <w:marLeft w:val="0"/>
                          <w:marRight w:val="0"/>
                          <w:marTop w:val="0"/>
                          <w:marBottom w:val="0"/>
                          <w:divBdr>
                            <w:top w:val="none" w:sz="0" w:space="0" w:color="auto"/>
                            <w:left w:val="none" w:sz="0" w:space="0" w:color="auto"/>
                            <w:bottom w:val="none" w:sz="0" w:space="0" w:color="auto"/>
                            <w:right w:val="none" w:sz="0" w:space="0" w:color="auto"/>
                          </w:divBdr>
                          <w:divsChild>
                            <w:div w:id="510218422">
                              <w:marLeft w:val="0"/>
                              <w:marRight w:val="0"/>
                              <w:marTop w:val="0"/>
                              <w:marBottom w:val="0"/>
                              <w:divBdr>
                                <w:top w:val="none" w:sz="0" w:space="0" w:color="auto"/>
                                <w:left w:val="none" w:sz="0" w:space="0" w:color="auto"/>
                                <w:bottom w:val="none" w:sz="0" w:space="0" w:color="auto"/>
                                <w:right w:val="none" w:sz="0" w:space="0" w:color="auto"/>
                              </w:divBdr>
                              <w:divsChild>
                                <w:div w:id="123759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606002">
                      <w:marLeft w:val="0"/>
                      <w:marRight w:val="0"/>
                      <w:marTop w:val="0"/>
                      <w:marBottom w:val="0"/>
                      <w:divBdr>
                        <w:top w:val="none" w:sz="0" w:space="0" w:color="auto"/>
                        <w:left w:val="none" w:sz="0" w:space="0" w:color="auto"/>
                        <w:bottom w:val="none" w:sz="0" w:space="0" w:color="auto"/>
                        <w:right w:val="none" w:sz="0" w:space="0" w:color="auto"/>
                      </w:divBdr>
                      <w:divsChild>
                        <w:div w:id="1152795398">
                          <w:marLeft w:val="0"/>
                          <w:marRight w:val="0"/>
                          <w:marTop w:val="0"/>
                          <w:marBottom w:val="0"/>
                          <w:divBdr>
                            <w:top w:val="none" w:sz="0" w:space="0" w:color="auto"/>
                            <w:left w:val="none" w:sz="0" w:space="0" w:color="auto"/>
                            <w:bottom w:val="none" w:sz="0" w:space="0" w:color="auto"/>
                            <w:right w:val="none" w:sz="0" w:space="0" w:color="auto"/>
                          </w:divBdr>
                          <w:divsChild>
                            <w:div w:id="485123668">
                              <w:marLeft w:val="0"/>
                              <w:marRight w:val="0"/>
                              <w:marTop w:val="0"/>
                              <w:marBottom w:val="0"/>
                              <w:divBdr>
                                <w:top w:val="none" w:sz="0" w:space="0" w:color="auto"/>
                                <w:left w:val="none" w:sz="0" w:space="0" w:color="auto"/>
                                <w:bottom w:val="none" w:sz="0" w:space="0" w:color="auto"/>
                                <w:right w:val="none" w:sz="0" w:space="0" w:color="auto"/>
                              </w:divBdr>
                              <w:divsChild>
                                <w:div w:id="135576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8031010">
      <w:bodyDiv w:val="1"/>
      <w:marLeft w:val="0"/>
      <w:marRight w:val="0"/>
      <w:marTop w:val="0"/>
      <w:marBottom w:val="0"/>
      <w:divBdr>
        <w:top w:val="none" w:sz="0" w:space="0" w:color="auto"/>
        <w:left w:val="none" w:sz="0" w:space="0" w:color="auto"/>
        <w:bottom w:val="none" w:sz="0" w:space="0" w:color="auto"/>
        <w:right w:val="none" w:sz="0" w:space="0" w:color="auto"/>
      </w:divBdr>
      <w:divsChild>
        <w:div w:id="1988707275">
          <w:marLeft w:val="0"/>
          <w:marRight w:val="0"/>
          <w:marTop w:val="0"/>
          <w:marBottom w:val="0"/>
          <w:divBdr>
            <w:top w:val="none" w:sz="0" w:space="0" w:color="auto"/>
            <w:left w:val="none" w:sz="0" w:space="0" w:color="auto"/>
            <w:bottom w:val="none" w:sz="0" w:space="0" w:color="auto"/>
            <w:right w:val="none" w:sz="0" w:space="0" w:color="auto"/>
          </w:divBdr>
          <w:divsChild>
            <w:div w:id="202526442">
              <w:marLeft w:val="0"/>
              <w:marRight w:val="0"/>
              <w:marTop w:val="0"/>
              <w:marBottom w:val="0"/>
              <w:divBdr>
                <w:top w:val="none" w:sz="0" w:space="0" w:color="auto"/>
                <w:left w:val="none" w:sz="0" w:space="0" w:color="auto"/>
                <w:bottom w:val="none" w:sz="0" w:space="0" w:color="auto"/>
                <w:right w:val="none" w:sz="0" w:space="0" w:color="auto"/>
              </w:divBdr>
              <w:divsChild>
                <w:div w:id="148662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281468">
      <w:bodyDiv w:val="1"/>
      <w:marLeft w:val="0"/>
      <w:marRight w:val="0"/>
      <w:marTop w:val="0"/>
      <w:marBottom w:val="0"/>
      <w:divBdr>
        <w:top w:val="none" w:sz="0" w:space="0" w:color="auto"/>
        <w:left w:val="none" w:sz="0" w:space="0" w:color="auto"/>
        <w:bottom w:val="none" w:sz="0" w:space="0" w:color="auto"/>
        <w:right w:val="none" w:sz="0" w:space="0" w:color="auto"/>
      </w:divBdr>
      <w:divsChild>
        <w:div w:id="517080611">
          <w:marLeft w:val="0"/>
          <w:marRight w:val="0"/>
          <w:marTop w:val="0"/>
          <w:marBottom w:val="0"/>
          <w:divBdr>
            <w:top w:val="none" w:sz="0" w:space="0" w:color="auto"/>
            <w:left w:val="none" w:sz="0" w:space="0" w:color="auto"/>
            <w:bottom w:val="none" w:sz="0" w:space="0" w:color="auto"/>
            <w:right w:val="none" w:sz="0" w:space="0" w:color="auto"/>
          </w:divBdr>
          <w:divsChild>
            <w:div w:id="989790576">
              <w:marLeft w:val="0"/>
              <w:marRight w:val="0"/>
              <w:marTop w:val="0"/>
              <w:marBottom w:val="0"/>
              <w:divBdr>
                <w:top w:val="none" w:sz="0" w:space="0" w:color="auto"/>
                <w:left w:val="none" w:sz="0" w:space="0" w:color="auto"/>
                <w:bottom w:val="none" w:sz="0" w:space="0" w:color="auto"/>
                <w:right w:val="none" w:sz="0" w:space="0" w:color="auto"/>
              </w:divBdr>
              <w:divsChild>
                <w:div w:id="75898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903452">
      <w:bodyDiv w:val="1"/>
      <w:marLeft w:val="0"/>
      <w:marRight w:val="0"/>
      <w:marTop w:val="0"/>
      <w:marBottom w:val="0"/>
      <w:divBdr>
        <w:top w:val="none" w:sz="0" w:space="0" w:color="auto"/>
        <w:left w:val="none" w:sz="0" w:space="0" w:color="auto"/>
        <w:bottom w:val="none" w:sz="0" w:space="0" w:color="auto"/>
        <w:right w:val="none" w:sz="0" w:space="0" w:color="auto"/>
      </w:divBdr>
      <w:divsChild>
        <w:div w:id="426969218">
          <w:marLeft w:val="547"/>
          <w:marRight w:val="0"/>
          <w:marTop w:val="0"/>
          <w:marBottom w:val="0"/>
          <w:divBdr>
            <w:top w:val="none" w:sz="0" w:space="0" w:color="auto"/>
            <w:left w:val="none" w:sz="0" w:space="0" w:color="auto"/>
            <w:bottom w:val="none" w:sz="0" w:space="0" w:color="auto"/>
            <w:right w:val="none" w:sz="0" w:space="0" w:color="auto"/>
          </w:divBdr>
        </w:div>
        <w:div w:id="673533410">
          <w:marLeft w:val="547"/>
          <w:marRight w:val="0"/>
          <w:marTop w:val="0"/>
          <w:marBottom w:val="0"/>
          <w:divBdr>
            <w:top w:val="none" w:sz="0" w:space="0" w:color="auto"/>
            <w:left w:val="none" w:sz="0" w:space="0" w:color="auto"/>
            <w:bottom w:val="none" w:sz="0" w:space="0" w:color="auto"/>
            <w:right w:val="none" w:sz="0" w:space="0" w:color="auto"/>
          </w:divBdr>
        </w:div>
        <w:div w:id="1318997491">
          <w:marLeft w:val="547"/>
          <w:marRight w:val="0"/>
          <w:marTop w:val="0"/>
          <w:marBottom w:val="0"/>
          <w:divBdr>
            <w:top w:val="none" w:sz="0" w:space="0" w:color="auto"/>
            <w:left w:val="none" w:sz="0" w:space="0" w:color="auto"/>
            <w:bottom w:val="none" w:sz="0" w:space="0" w:color="auto"/>
            <w:right w:val="none" w:sz="0" w:space="0" w:color="auto"/>
          </w:divBdr>
        </w:div>
        <w:div w:id="1934319136">
          <w:marLeft w:val="547"/>
          <w:marRight w:val="0"/>
          <w:marTop w:val="0"/>
          <w:marBottom w:val="0"/>
          <w:divBdr>
            <w:top w:val="none" w:sz="0" w:space="0" w:color="auto"/>
            <w:left w:val="none" w:sz="0" w:space="0" w:color="auto"/>
            <w:bottom w:val="none" w:sz="0" w:space="0" w:color="auto"/>
            <w:right w:val="none" w:sz="0" w:space="0" w:color="auto"/>
          </w:divBdr>
        </w:div>
      </w:divsChild>
    </w:div>
    <w:div w:id="1986619819">
      <w:bodyDiv w:val="1"/>
      <w:marLeft w:val="0"/>
      <w:marRight w:val="0"/>
      <w:marTop w:val="0"/>
      <w:marBottom w:val="0"/>
      <w:divBdr>
        <w:top w:val="none" w:sz="0" w:space="0" w:color="auto"/>
        <w:left w:val="none" w:sz="0" w:space="0" w:color="auto"/>
        <w:bottom w:val="none" w:sz="0" w:space="0" w:color="auto"/>
        <w:right w:val="none" w:sz="0" w:space="0" w:color="auto"/>
      </w:divBdr>
      <w:divsChild>
        <w:div w:id="1577587233">
          <w:marLeft w:val="0"/>
          <w:marRight w:val="0"/>
          <w:marTop w:val="0"/>
          <w:marBottom w:val="0"/>
          <w:divBdr>
            <w:top w:val="none" w:sz="0" w:space="0" w:color="auto"/>
            <w:left w:val="none" w:sz="0" w:space="0" w:color="auto"/>
            <w:bottom w:val="none" w:sz="0" w:space="0" w:color="auto"/>
            <w:right w:val="none" w:sz="0" w:space="0" w:color="auto"/>
          </w:divBdr>
          <w:divsChild>
            <w:div w:id="1997220796">
              <w:marLeft w:val="0"/>
              <w:marRight w:val="0"/>
              <w:marTop w:val="0"/>
              <w:marBottom w:val="0"/>
              <w:divBdr>
                <w:top w:val="none" w:sz="0" w:space="0" w:color="auto"/>
                <w:left w:val="none" w:sz="0" w:space="0" w:color="auto"/>
                <w:bottom w:val="none" w:sz="0" w:space="0" w:color="auto"/>
                <w:right w:val="none" w:sz="0" w:space="0" w:color="auto"/>
              </w:divBdr>
              <w:divsChild>
                <w:div w:id="67426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975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u44288\Documents\Reports%20-%20SUMIS\PT&amp;D\TMTTemplates-Abstract_2017.dotx" TargetMode="External"/></Relationships>
</file>

<file path=word/theme/theme1.xml><?xml version="1.0" encoding="utf-8"?>
<a:theme xmlns:a="http://schemas.openxmlformats.org/drawingml/2006/main" name="Office Theme">
  <a:themeElements>
    <a:clrScheme name="IHS Markit">
      <a:dk1>
        <a:srgbClr val="FFFFFF"/>
      </a:dk1>
      <a:lt1>
        <a:srgbClr val="FFFFFF"/>
      </a:lt1>
      <a:dk2>
        <a:srgbClr val="4F81BD"/>
      </a:dk2>
      <a:lt2>
        <a:srgbClr val="EEECE1"/>
      </a:lt2>
      <a:accent1>
        <a:srgbClr val="00B140"/>
      </a:accent1>
      <a:accent2>
        <a:srgbClr val="008E89"/>
      </a:accent2>
      <a:accent3>
        <a:srgbClr val="97D700"/>
      </a:accent3>
      <a:accent4>
        <a:srgbClr val="FF8F1C"/>
      </a:accent4>
      <a:accent5>
        <a:srgbClr val="4BACC6"/>
      </a:accent5>
      <a:accent6>
        <a:srgbClr val="F4364C"/>
      </a:accent6>
      <a:hlink>
        <a:srgbClr val="00A9E0"/>
      </a:hlink>
      <a:folHlink>
        <a:srgbClr val="83006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aveform">
      <a:fillStyleLst>
        <a:solidFill>
          <a:schemeClr val="phClr"/>
        </a:solidFill>
        <a:gradFill rotWithShape="1">
          <a:gsLst>
            <a:gs pos="0">
              <a:schemeClr val="phClr">
                <a:tint val="0"/>
              </a:schemeClr>
            </a:gs>
            <a:gs pos="44000">
              <a:schemeClr val="phClr">
                <a:tint val="60000"/>
                <a:satMod val="120000"/>
              </a:schemeClr>
            </a:gs>
            <a:gs pos="100000">
              <a:schemeClr val="phClr">
                <a:tint val="90000"/>
                <a:alpha val="100000"/>
                <a:lumMod val="90000"/>
              </a:schemeClr>
            </a:gs>
          </a:gsLst>
          <a:lin ang="5400000" scaled="0"/>
        </a:gradFill>
        <a:gradFill rotWithShape="1">
          <a:gsLst>
            <a:gs pos="0">
              <a:schemeClr val="phClr">
                <a:tint val="96000"/>
                <a:satMod val="120000"/>
                <a:lumMod val="120000"/>
              </a:schemeClr>
            </a:gs>
            <a:gs pos="100000">
              <a:schemeClr val="phClr">
                <a:shade val="89000"/>
                <a:lumMod val="90000"/>
              </a:schemeClr>
            </a:gs>
          </a:gsLst>
          <a:lin ang="5400000" scaled="0"/>
        </a:gradFill>
      </a:fillStyleLst>
      <a:lnStyleLst>
        <a:ln w="9525" cap="flat" cmpd="sng" algn="ctr">
          <a:solidFill>
            <a:schemeClr val="phClr"/>
          </a:solidFill>
          <a:prstDash val="solid"/>
        </a:ln>
        <a:ln w="15875" cap="flat" cmpd="sng" algn="ctr">
          <a:solidFill>
            <a:schemeClr val="phClr">
              <a:shade val="75000"/>
              <a:lumMod val="80000"/>
            </a:schemeClr>
          </a:solidFill>
          <a:prstDash val="solid"/>
        </a:ln>
        <a:ln w="25400" cap="flat" cmpd="sng" algn="ctr">
          <a:solidFill>
            <a:schemeClr val="phClr"/>
          </a:solidFill>
          <a:prstDash val="solid"/>
        </a:ln>
      </a:lnStyleLst>
      <a:effectStyleLst>
        <a:effectStyle>
          <a:effectLst/>
        </a:effectStyle>
        <a:effectStyle>
          <a:effectLst>
            <a:outerShdw blurRad="50800" dist="25400" dir="5400000" rotWithShape="0">
              <a:srgbClr val="000000">
                <a:alpha val="38000"/>
              </a:srgbClr>
            </a:outerShdw>
          </a:effectLst>
          <a:scene3d>
            <a:camera prst="orthographicFront">
              <a:rot lat="0" lon="0" rev="0"/>
            </a:camera>
            <a:lightRig rig="flat" dir="tl">
              <a:rot lat="0" lon="0" rev="6360000"/>
            </a:lightRig>
          </a:scene3d>
          <a:sp3d prstMaterial="flat">
            <a:bevelT w="12700" h="12700"/>
          </a:sp3d>
        </a:effectStyle>
        <a:effectStyle>
          <a:effectLst>
            <a:outerShdw blurRad="50800" dist="25400" dir="5400000" rotWithShape="0">
              <a:srgbClr val="000000">
                <a:alpha val="38000"/>
              </a:srgbClr>
            </a:outerShdw>
          </a:effectLst>
          <a:scene3d>
            <a:camera prst="orthographicFront">
              <a:rot lat="0" lon="0" rev="0"/>
            </a:camera>
            <a:lightRig rig="flat" dir="tl">
              <a:rot lat="0" lon="0" rev="6360000"/>
            </a:lightRig>
          </a:scene3d>
          <a:sp3d contourW="19050" prstMaterial="flat">
            <a:bevelT w="63500" h="63500"/>
            <a:contourClr>
              <a:schemeClr val="phClr">
                <a:shade val="25000"/>
                <a:satMod val="18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ord Report Template" ma:contentTypeID="0x0101004F777BEB28A05D4CB4D4B9EC162F88A000B7CD7D9AC4A0EE4C90B4B12C5403F74D" ma:contentTypeVersion="2" ma:contentTypeDescription="" ma:contentTypeScope="" ma:versionID="c262384aa9a82a7cbd9644976dc556ee">
  <xsd:schema xmlns:xsd="http://www.w3.org/2001/XMLSchema" xmlns:xs="http://www.w3.org/2001/XMLSchema" xmlns:p="http://schemas.microsoft.com/office/2006/metadata/properties" xmlns:ns2="b34bd613-598d-44c0-ab44-89e4f13f234e" xmlns:ns3="d5b0ef28-bd1d-4803-b60d-834bab81d18b" xmlns:ns4="1aeb25ff-ff21-4c9a-a423-54b6de7676df" xmlns:ns5="b683c46c-2405-44f4-b9fc-6b07dc93c4f8" targetNamespace="http://schemas.microsoft.com/office/2006/metadata/properties" ma:root="true" ma:fieldsID="62e0a541039d3a81b217c771e16f5b23" ns2:_="" ns3:_="" ns4:_="" ns5:_="">
    <xsd:import namespace="b34bd613-598d-44c0-ab44-89e4f13f234e"/>
    <xsd:import namespace="d5b0ef28-bd1d-4803-b60d-834bab81d18b"/>
    <xsd:import namespace="1aeb25ff-ff21-4c9a-a423-54b6de7676df"/>
    <xsd:import namespace="b683c46c-2405-44f4-b9fc-6b07dc93c4f8"/>
    <xsd:element name="properties">
      <xsd:complexType>
        <xsd:sequence>
          <xsd:element name="documentManagement">
            <xsd:complexType>
              <xsd:all>
                <xsd:element ref="ns2:TaxCatchAll" minOccurs="0"/>
                <xsd:element ref="ns2:TaxCatchAllLabel" minOccurs="0"/>
                <xsd:element ref="ns3:df889b532b53487c97d246bd433fe591" minOccurs="0"/>
                <xsd:element ref="ns3:a46e75cae28a414d9cadb9b777a43531" minOccurs="0"/>
                <xsd:element ref="ns4:e0636fe861e142538675e9a16f2c39f3" minOccurs="0"/>
                <xsd:element ref="ns3:mc00cdc97977449fa41c6d6d9036c83f" minOccurs="0"/>
                <xsd:element ref="ns4:h04859bf8f994bd4a858ce1596de2d91" minOccurs="0"/>
                <xsd:element ref="ns3:l41833cee7d741f4848d74f0deee176a" minOccurs="0"/>
                <xsd:element ref="ns4:o2df6ce8920f4da597d97faa8c810066" minOccurs="0"/>
                <xsd:element ref="ns3:l635b61c5f3c4c5494c4b7510071f5c3" minOccurs="0"/>
                <xsd:element ref="ns4:a873aee65be8499987734b7bbd3914c3" minOccurs="0"/>
                <xsd:element ref="ns3:b8085451f1d245a0a0e8f0dabd6bb88e" minOccurs="0"/>
                <xsd:element ref="ns4:b4faa61d5d4f4b97a25e4448490622b4" minOccurs="0"/>
                <xsd:element ref="ns5:b1b53d8023d6e31bb2353a286b9f10e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4bd613-598d-44c0-ab44-89e4f13f234e"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5545f2b4-c575-43ba-b6ad-0752e325a2b4}" ma:internalName="TaxCatchAll" ma:showField="CatchAllData" ma:web="b34bd613-598d-44c0-ab44-89e4f13f234e">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5545f2b4-c575-43ba-b6ad-0752e325a2b4}" ma:internalName="TaxCatchAllLabel" ma:readOnly="true" ma:showField="CatchAllDataLabel" ma:web="b34bd613-598d-44c0-ab44-89e4f13f234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5b0ef28-bd1d-4803-b60d-834bab81d18b" elementFormDefault="qualified">
    <xsd:import namespace="http://schemas.microsoft.com/office/2006/documentManagement/types"/>
    <xsd:import namespace="http://schemas.microsoft.com/office/infopath/2007/PartnerControls"/>
    <xsd:element name="df889b532b53487c97d246bd433fe591" ma:index="10" nillable="true" ma:displayName="df889b532b53487c97d246bd433fe591" ma:hidden="true" ma:internalName="df889b532b53487c97d246bd433fe591">
      <xsd:simpleType>
        <xsd:restriction base="dms:Note"/>
      </xsd:simpleType>
    </xsd:element>
    <xsd:element name="a46e75cae28a414d9cadb9b777a43531" ma:index="11" nillable="true" ma:displayName="a46e75cae28a414d9cadb9b777a43531" ma:hidden="true" ma:internalName="a46e75cae28a414d9cadb9b777a43531">
      <xsd:simpleType>
        <xsd:restriction base="dms:Note"/>
      </xsd:simpleType>
    </xsd:element>
    <xsd:element name="mc00cdc97977449fa41c6d6d9036c83f" ma:index="14" nillable="true" ma:displayName="mc00cdc97977449fa41c6d6d9036c83f" ma:hidden="true" ma:internalName="mc00cdc97977449fa41c6d6d9036c83f">
      <xsd:simpleType>
        <xsd:restriction base="dms:Note"/>
      </xsd:simpleType>
    </xsd:element>
    <xsd:element name="l41833cee7d741f4848d74f0deee176a" ma:index="17" nillable="true" ma:displayName="l41833cee7d741f4848d74f0deee176a" ma:hidden="true" ma:internalName="l41833cee7d741f4848d74f0deee176a">
      <xsd:simpleType>
        <xsd:restriction base="dms:Note"/>
      </xsd:simpleType>
    </xsd:element>
    <xsd:element name="l635b61c5f3c4c5494c4b7510071f5c3" ma:index="20" nillable="true" ma:displayName="l635b61c5f3c4c5494c4b7510071f5c3" ma:hidden="true" ma:internalName="l635b61c5f3c4c5494c4b7510071f5c3">
      <xsd:simpleType>
        <xsd:restriction base="dms:Note"/>
      </xsd:simpleType>
    </xsd:element>
    <xsd:element name="b8085451f1d245a0a0e8f0dabd6bb88e" ma:index="23" nillable="true" ma:displayName="b8085451f1d245a0a0e8f0dabd6bb88e" ma:hidden="true" ma:internalName="b8085451f1d245a0a0e8f0dabd6bb88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aeb25ff-ff21-4c9a-a423-54b6de7676df" elementFormDefault="qualified">
    <xsd:import namespace="http://schemas.microsoft.com/office/2006/documentManagement/types"/>
    <xsd:import namespace="http://schemas.microsoft.com/office/infopath/2007/PartnerControls"/>
    <xsd:element name="e0636fe861e142538675e9a16f2c39f3" ma:index="12" ma:taxonomy="true" ma:internalName="j6aebc9e20ce433e8e9f0d21e0127f82" ma:taxonomyFieldName="IMSRegion" ma:displayName="Region(s)" ma:default="" ma:fieldId="{36aebc9e-20ce-433e-8e9f-0d21e0127f82}" ma:taxonomyMulti="true" ma:sspId="af235b6f-5575-4363-977a-e72d3694b92b" ma:termSetId="c60b72f2-d526-48f7-b56c-cedd4f495c21" ma:anchorId="00000000-0000-0000-0000-000000000000" ma:open="false" ma:isKeyword="false">
      <xsd:complexType>
        <xsd:sequence>
          <xsd:element ref="pc:Terms" minOccurs="0" maxOccurs="1"/>
        </xsd:sequence>
      </xsd:complexType>
    </xsd:element>
    <xsd:element name="h04859bf8f994bd4a858ce1596de2d91" ma:index="15" ma:taxonomy="true" ma:internalName="padffa28a8cb446ab1b5520fd9675d5e" ma:taxonomyFieldName="IMSSubject" ma:displayName="Report Title" ma:default="" ma:fieldId="{9adffa28-a8cb-446a-b1b5-520fd9675d5e}" ma:sspId="af235b6f-5575-4363-977a-e72d3694b92b" ma:termSetId="94451677-7b60-47a2-a4ba-27881589f009" ma:anchorId="00000000-0000-0000-0000-000000000000" ma:open="false" ma:isKeyword="false">
      <xsd:complexType>
        <xsd:sequence>
          <xsd:element ref="pc:Terms" minOccurs="0" maxOccurs="1"/>
        </xsd:sequence>
      </xsd:complexType>
    </xsd:element>
    <xsd:element name="o2df6ce8920f4da597d97faa8c810066" ma:index="18" ma:taxonomy="true" ma:internalName="k0bfbafc9d934880a78c527a59c0e06e" ma:taxonomyFieldName="IMSFileType" ma:displayName="Research File Type" ma:default="" ma:fieldId="{40bfbafc-9d93-4880-a78c-527a59c0e06e}" ma:sspId="af235b6f-5575-4363-977a-e72d3694b92b" ma:termSetId="38f61d69-3eea-400e-b9a1-07e74531f0bd" ma:anchorId="00000000-0000-0000-0000-000000000000" ma:open="true" ma:isKeyword="false">
      <xsd:complexType>
        <xsd:sequence>
          <xsd:element ref="pc:Terms" minOccurs="0" maxOccurs="1"/>
        </xsd:sequence>
      </xsd:complexType>
    </xsd:element>
    <xsd:element name="a873aee65be8499987734b7bbd3914c3" ma:index="21" ma:taxonomy="true" ma:internalName="ia3906a5acaa4aac9b660daba06bf7f1" ma:taxonomyFieldName="IMSResearchGroup" ma:displayName="Research Group or Subgroup" ma:default="" ma:fieldId="{2a3906a5-acaa-4aac-9b66-0daba06bf7f1}" ma:sspId="af235b6f-5575-4363-977a-e72d3694b92b" ma:termSetId="e6233e4f-02e1-497a-bf27-ebbe9133197c" ma:anchorId="00000000-0000-0000-0000-000000000000" ma:open="false" ma:isKeyword="false">
      <xsd:complexType>
        <xsd:sequence>
          <xsd:element ref="pc:Terms" minOccurs="0" maxOccurs="1"/>
        </xsd:sequence>
      </xsd:complexType>
    </xsd:element>
    <xsd:element name="b4faa61d5d4f4b97a25e4448490622b4" ma:index="24" nillable="true" ma:taxonomy="true" ma:internalName="me09d77b024143a28b705fc862e9499a" ma:taxonomyFieldName="ExternalCompany" ma:displayName="Company Name" ma:default="" ma:fieldId="{6e09d77b-0241-43a2-8b70-5fc862e9499a}" ma:sspId="af235b6f-5575-4363-977a-e72d3694b92b" ma:termSetId="31573a8e-8dca-41e3-bcd2-e1daaf3451ce"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683c46c-2405-44f4-b9fc-6b07dc93c4f8" elementFormDefault="qualified">
    <xsd:import namespace="http://schemas.microsoft.com/office/2006/documentManagement/types"/>
    <xsd:import namespace="http://schemas.microsoft.com/office/infopath/2007/PartnerControls"/>
    <xsd:element name="b1b53d8023d6e31bb2353a286b9f10ea" ma:index="26" ma:taxonomy="true" ma:internalName="b1b53d8023d6e31bb2353a286b9f10ea" ma:taxonomyFieldName="IMSYear" ma:displayName="Published" ma:default="" ma:fieldId="{b1b53d80-23d6-e31b-b235-3a286b9f10ea}" ma:sspId="af235b6f-5575-4363-977a-e72d3694b92b" ma:termSetId="46d9e3a8-f757-456e-a619-06af64f170bb"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2df6ce8920f4da597d97faa8c810066 xmlns="1aeb25ff-ff21-4c9a-a423-54b6de7676df">
      <Terms xmlns="http://schemas.microsoft.com/office/infopath/2007/PartnerControls">
        <TermInfo xmlns="http://schemas.microsoft.com/office/infopath/2007/PartnerControls">
          <TermName xmlns="http://schemas.microsoft.com/office/infopath/2007/PartnerControls">Research Files</TermName>
          <TermId xmlns="http://schemas.microsoft.com/office/infopath/2007/PartnerControls">f2437041-655e-4816-80e8-ea787c7b0231</TermId>
        </TermInfo>
      </Terms>
    </o2df6ce8920f4da597d97faa8c810066>
    <b8085451f1d245a0a0e8f0dabd6bb88e xmlns="d5b0ef28-bd1d-4803-b60d-834bab81d18b" xsi:nil="true"/>
    <df889b532b53487c97d246bd433fe591 xmlns="d5b0ef28-bd1d-4803-b60d-834bab81d18b" xsi:nil="true"/>
    <l635b61c5f3c4c5494c4b7510071f5c3 xmlns="d5b0ef28-bd1d-4803-b60d-834bab81d18b" xsi:nil="true"/>
    <l41833cee7d741f4848d74f0deee176a xmlns="d5b0ef28-bd1d-4803-b60d-834bab81d18b" xsi:nil="true"/>
    <mc00cdc97977449fa41c6d6d9036c83f xmlns="d5b0ef28-bd1d-4803-b60d-834bab81d18b" xsi:nil="true"/>
    <h04859bf8f994bd4a858ce1596de2d91 xmlns="1aeb25ff-ff21-4c9a-a423-54b6de7676df">
      <Terms xmlns="http://schemas.microsoft.com/office/infopath/2007/PartnerControls">
        <TermInfo xmlns="http://schemas.microsoft.com/office/infopath/2007/PartnerControls">
          <TermName xmlns="http://schemas.microsoft.com/office/infopath/2007/PartnerControls">Metering and Energy Management</TermName>
          <TermId xmlns="http://schemas.microsoft.com/office/infopath/2007/PartnerControls">3b3018b0-48b1-4c19-b809-c13f2eb724c5</TermId>
        </TermInfo>
      </Terms>
    </h04859bf8f994bd4a858ce1596de2d91>
    <a46e75cae28a414d9cadb9b777a43531 xmlns="d5b0ef28-bd1d-4803-b60d-834bab81d18b" xsi:nil="true"/>
    <a873aee65be8499987734b7bbd3914c3 xmlns="1aeb25ff-ff21-4c9a-a423-54b6de7676df">
      <Terms xmlns="http://schemas.microsoft.com/office/infopath/2007/PartnerControls">
        <TermInfo xmlns="http://schemas.microsoft.com/office/infopath/2007/PartnerControls">
          <TermName xmlns="http://schemas.microsoft.com/office/infopath/2007/PartnerControls">Metering and Energy Management</TermName>
          <TermId xmlns="http://schemas.microsoft.com/office/infopath/2007/PartnerControls">d6276f30-9edc-4b35-a9ee-6df90bfd0294</TermId>
        </TermInfo>
      </Terms>
    </a873aee65be8499987734b7bbd3914c3>
    <b4faa61d5d4f4b97a25e4448490622b4 xmlns="1aeb25ff-ff21-4c9a-a423-54b6de7676df">
      <Terms xmlns="http://schemas.microsoft.com/office/infopath/2007/PartnerControls"/>
    </b4faa61d5d4f4b97a25e4448490622b4>
    <e0636fe861e142538675e9a16f2c39f3 xmlns="1aeb25ff-ff21-4c9a-a423-54b6de7676df">
      <Terms xmlns="http://schemas.microsoft.com/office/infopath/2007/PartnerControls">
        <TermInfo xmlns="http://schemas.microsoft.com/office/infopath/2007/PartnerControls">
          <TermName xmlns="http://schemas.microsoft.com/office/infopath/2007/PartnerControls">World</TermName>
          <TermId xmlns="http://schemas.microsoft.com/office/infopath/2007/PartnerControls">e6065fcc-d5aa-466d-91fa-918979d416ea</TermId>
        </TermInfo>
      </Terms>
    </e0636fe861e142538675e9a16f2c39f3>
    <TaxCatchAll xmlns="b34bd613-598d-44c0-ab44-89e4f13f234e">
      <Value>83</Value>
      <Value>921</Value>
      <Value>361</Value>
      <Value>2</Value>
      <Value>1323</Value>
    </TaxCatchAll>
    <b1b53d8023d6e31bb2353a286b9f10ea xmlns="b683c46c-2405-44f4-b9fc-6b07dc93c4f8">
      <Terms xmlns="http://schemas.microsoft.com/office/infopath/2007/PartnerControls">
        <TermInfo xmlns="http://schemas.microsoft.com/office/infopath/2007/PartnerControls">
          <TermName xmlns="http://schemas.microsoft.com/office/infopath/2007/PartnerControls">2017</TermName>
          <TermId xmlns="http://schemas.microsoft.com/office/infopath/2007/PartnerControls">585599cf-2def-412d-98ea-3c13b4ff8036</TermId>
        </TermInfo>
      </Terms>
    </b1b53d8023d6e31bb2353a286b9f10ea>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E1C8A7-4DD1-4E11-B1A2-01D52F92EE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4bd613-598d-44c0-ab44-89e4f13f234e"/>
    <ds:schemaRef ds:uri="d5b0ef28-bd1d-4803-b60d-834bab81d18b"/>
    <ds:schemaRef ds:uri="1aeb25ff-ff21-4c9a-a423-54b6de7676df"/>
    <ds:schemaRef ds:uri="b683c46c-2405-44f4-b9fc-6b07dc93c4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6AC827-F5D2-4C7E-BA25-9C45588116F2}">
  <ds:schemaRefs>
    <ds:schemaRef ds:uri="http://schemas.microsoft.com/office/2006/metadata/properties"/>
    <ds:schemaRef ds:uri="http://schemas.microsoft.com/office/infopath/2007/PartnerControls"/>
    <ds:schemaRef ds:uri="1aeb25ff-ff21-4c9a-a423-54b6de7676df"/>
    <ds:schemaRef ds:uri="d5b0ef28-bd1d-4803-b60d-834bab81d18b"/>
    <ds:schemaRef ds:uri="b34bd613-598d-44c0-ab44-89e4f13f234e"/>
    <ds:schemaRef ds:uri="b683c46c-2405-44f4-b9fc-6b07dc93c4f8"/>
  </ds:schemaRefs>
</ds:datastoreItem>
</file>

<file path=customXml/itemProps3.xml><?xml version="1.0" encoding="utf-8"?>
<ds:datastoreItem xmlns:ds="http://schemas.openxmlformats.org/officeDocument/2006/customXml" ds:itemID="{C08B9F9A-B85D-4B03-91A8-2247758E6682}">
  <ds:schemaRefs>
    <ds:schemaRef ds:uri="http://schemas.microsoft.com/sharepoint/v3/contenttype/forms"/>
  </ds:schemaRefs>
</ds:datastoreItem>
</file>

<file path=customXml/itemProps4.xml><?xml version="1.0" encoding="utf-8"?>
<ds:datastoreItem xmlns:ds="http://schemas.openxmlformats.org/officeDocument/2006/customXml" ds:itemID="{0BF9B66D-F505-4183-9FE2-949BA8D83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TMTTemplates-Abstract_2017</Template>
  <TotalTime>1</TotalTime>
  <Pages>2</Pages>
  <Words>442</Words>
  <Characters>2524</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Wall Street On Demand, Inc.</Company>
  <LinksUpToDate>false</LinksUpToDate>
  <CharactersWithSpaces>2961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Green, David</dc:creator>
  <cp:lastModifiedBy>Cross, Ben</cp:lastModifiedBy>
  <cp:revision>2</cp:revision>
  <cp:lastPrinted>2016-11-09T01:46:00Z</cp:lastPrinted>
  <dcterms:created xsi:type="dcterms:W3CDTF">2017-12-11T15:00:00Z</dcterms:created>
  <dcterms:modified xsi:type="dcterms:W3CDTF">2017-12-11T15:00:00Z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0x0101004F777BEB28A05D4CB4D4B9EC162F88A000B7CD7D9AC4A0EE4C90B4B12C5403F74D</vt:lpwstr>
  </property>
  <property fmtid="{D5CDD505-2E9C-101B-9397-08002B2CF9AE}" pid="3" name="IMSResearchGroup">
    <vt:lpwstr>361;#Metering and Energy Management|d6276f30-9edc-4b35-a9ee-6df90bfd0294</vt:lpwstr>
  </property>
  <property fmtid="{D5CDD505-2E9C-101B-9397-08002B2CF9AE}" pid="4" name="IMSYear">
    <vt:lpwstr>1323;#2017|585599cf-2def-412d-98ea-3c13b4ff8036</vt:lpwstr>
  </property>
  <property fmtid="{D5CDD505-2E9C-101B-9397-08002B2CF9AE}" pid="5" name="IMSRegion">
    <vt:lpwstr>2;#World|e6065fcc-d5aa-466d-91fa-918979d416ea</vt:lpwstr>
  </property>
  <property fmtid="{D5CDD505-2E9C-101B-9397-08002B2CF9AE}" pid="6" name="IMSSubject">
    <vt:lpwstr>921;#Metering and Energy Management|3b3018b0-48b1-4c19-b809-c13f2eb724c5</vt:lpwstr>
  </property>
  <property fmtid="{D5CDD505-2E9C-101B-9397-08002B2CF9AE}" pid="7" name="ExternalCompany">
    <vt:lpwstr/>
  </property>
  <property fmtid="{D5CDD505-2E9C-101B-9397-08002B2CF9AE}" pid="8" name="IMSFileType">
    <vt:lpwstr>83;#Research Files|f2437041-655e-4816-80e8-ea787c7b0231</vt:lpwstr>
  </property>
</Properties>
</file>